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5F8C5" w14:textId="77777777" w:rsidR="00971549" w:rsidRPr="00EC437F" w:rsidRDefault="000063A5" w:rsidP="003213B1">
      <w:pPr>
        <w:pStyle w:val="NoSpacing"/>
        <w:rPr>
          <w:lang w:val="fr-CA"/>
        </w:rPr>
      </w:pPr>
    </w:p>
    <w:p w14:paraId="45457D66" w14:textId="28E406D0" w:rsidR="00971549" w:rsidRPr="00EC437F" w:rsidRDefault="00CA17F4" w:rsidP="001C599E">
      <w:pPr>
        <w:pStyle w:val="NoSpacing"/>
        <w:jc w:val="center"/>
        <w:rPr>
          <w:b/>
          <w:color w:val="4F81BD" w:themeColor="accent1"/>
          <w:sz w:val="28"/>
          <w:szCs w:val="28"/>
          <w:lang w:val="fr-CA"/>
        </w:rPr>
      </w:pPr>
      <w:r w:rsidRPr="00EC437F">
        <w:rPr>
          <w:b/>
          <w:color w:val="4F81BD" w:themeColor="accent1"/>
          <w:sz w:val="28"/>
          <w:szCs w:val="28"/>
          <w:lang w:val="fr-CA"/>
        </w:rPr>
        <w:t xml:space="preserve">Modifications </w:t>
      </w:r>
      <w:r w:rsidR="00616CF6">
        <w:rPr>
          <w:b/>
          <w:color w:val="4F81BD" w:themeColor="accent1"/>
          <w:sz w:val="28"/>
          <w:szCs w:val="28"/>
          <w:lang w:val="fr-CA"/>
        </w:rPr>
        <w:t xml:space="preserve">à nos critères d’agrément </w:t>
      </w:r>
      <w:r w:rsidR="000A12C8">
        <w:rPr>
          <w:b/>
          <w:color w:val="4F81BD" w:themeColor="accent1"/>
          <w:sz w:val="28"/>
          <w:szCs w:val="28"/>
          <w:lang w:val="fr-CA"/>
        </w:rPr>
        <w:br/>
      </w:r>
      <w:r w:rsidR="00616CF6">
        <w:rPr>
          <w:b/>
          <w:color w:val="4F81BD" w:themeColor="accent1"/>
          <w:sz w:val="28"/>
          <w:szCs w:val="28"/>
          <w:lang w:val="fr-CA"/>
        </w:rPr>
        <w:t xml:space="preserve">pour les événements parrainés par l’industrie </w:t>
      </w:r>
    </w:p>
    <w:p w14:paraId="15E8981C" w14:textId="77777777" w:rsidR="001C599E" w:rsidRPr="00EC437F" w:rsidRDefault="000063A5" w:rsidP="003213B1">
      <w:pPr>
        <w:pStyle w:val="NoSpacing"/>
        <w:rPr>
          <w:lang w:val="fr-CA"/>
        </w:rPr>
      </w:pPr>
    </w:p>
    <w:p w14:paraId="17202CC9" w14:textId="77777777" w:rsidR="003213B1" w:rsidRPr="00B863AC" w:rsidRDefault="00616CF6" w:rsidP="003213B1">
      <w:pPr>
        <w:pStyle w:val="NoSpacing"/>
        <w:rPr>
          <w:lang w:val="fr-CA"/>
        </w:rPr>
      </w:pPr>
      <w:r w:rsidRPr="00B863AC">
        <w:rPr>
          <w:lang w:val="fr-CA"/>
        </w:rPr>
        <w:t>Novembre </w:t>
      </w:r>
      <w:r w:rsidR="00CA17F4" w:rsidRPr="00B863AC">
        <w:rPr>
          <w:lang w:val="fr-CA"/>
        </w:rPr>
        <w:t>2017</w:t>
      </w:r>
    </w:p>
    <w:p w14:paraId="4862E0DA" w14:textId="77777777" w:rsidR="004963E9" w:rsidRPr="00EC437F" w:rsidRDefault="000063A5" w:rsidP="003213B1">
      <w:pPr>
        <w:pStyle w:val="NoSpacing"/>
        <w:rPr>
          <w:lang w:val="fr-CA"/>
        </w:rPr>
      </w:pPr>
    </w:p>
    <w:p w14:paraId="1458F020" w14:textId="77777777" w:rsidR="001C599E" w:rsidRPr="00EC437F" w:rsidRDefault="00616CF6" w:rsidP="003213B1">
      <w:pPr>
        <w:pStyle w:val="NoSpacing"/>
        <w:rPr>
          <w:b/>
          <w:color w:val="4F81BD" w:themeColor="accent1"/>
          <w:sz w:val="24"/>
          <w:szCs w:val="24"/>
          <w:lang w:val="fr-CA"/>
        </w:rPr>
      </w:pPr>
      <w:r>
        <w:rPr>
          <w:b/>
          <w:color w:val="4F81BD" w:themeColor="accent1"/>
          <w:sz w:val="24"/>
          <w:szCs w:val="24"/>
          <w:lang w:val="fr-CA"/>
        </w:rPr>
        <w:t>Objet</w:t>
      </w:r>
      <w:r w:rsidR="00CA17F4" w:rsidRPr="00EC437F">
        <w:rPr>
          <w:b/>
          <w:color w:val="4F81BD" w:themeColor="accent1"/>
          <w:sz w:val="24"/>
          <w:szCs w:val="24"/>
          <w:lang w:val="fr-CA"/>
        </w:rPr>
        <w:t xml:space="preserve"> </w:t>
      </w:r>
    </w:p>
    <w:p w14:paraId="3300C8CD" w14:textId="77777777" w:rsidR="008E32FE" w:rsidRPr="00EC437F" w:rsidRDefault="000063A5" w:rsidP="003213B1">
      <w:pPr>
        <w:pStyle w:val="NoSpacing"/>
        <w:rPr>
          <w:color w:val="4F81BD" w:themeColor="accent1"/>
          <w:lang w:val="fr-CA"/>
        </w:rPr>
      </w:pPr>
    </w:p>
    <w:p w14:paraId="40243DC2" w14:textId="699E2E25" w:rsidR="00971549" w:rsidRPr="00EC437F" w:rsidRDefault="00616CF6" w:rsidP="003213B1">
      <w:pPr>
        <w:pStyle w:val="NoSpacing"/>
        <w:rPr>
          <w:lang w:val="fr-CA"/>
        </w:rPr>
      </w:pPr>
      <w:r>
        <w:rPr>
          <w:lang w:val="fr-CA"/>
        </w:rPr>
        <w:t>Nous tenons à préciser nos exigences quant aux activités parrainées par l’</w:t>
      </w:r>
      <w:r w:rsidR="00CA17F4">
        <w:rPr>
          <w:lang w:val="fr-CA"/>
        </w:rPr>
        <w:t>industrie</w:t>
      </w:r>
      <w:r>
        <w:rPr>
          <w:lang w:val="fr-CA"/>
        </w:rPr>
        <w:t xml:space="preserve"> qui pourraient entraîner des conflits d’intérêt</w:t>
      </w:r>
      <w:r w:rsidR="00B863AC">
        <w:rPr>
          <w:lang w:val="fr-CA"/>
        </w:rPr>
        <w:t>s</w:t>
      </w:r>
      <w:r w:rsidR="00CA17F4">
        <w:rPr>
          <w:lang w:val="fr-CA"/>
        </w:rPr>
        <w:t xml:space="preserve"> </w:t>
      </w:r>
      <w:r w:rsidR="00935C3F">
        <w:rPr>
          <w:lang w:val="fr-CA"/>
        </w:rPr>
        <w:t xml:space="preserve">en vue de notre </w:t>
      </w:r>
      <w:r w:rsidR="00CA17F4">
        <w:rPr>
          <w:lang w:val="fr-CA"/>
        </w:rPr>
        <w:t>agrément</w:t>
      </w:r>
      <w:r>
        <w:rPr>
          <w:lang w:val="fr-CA"/>
        </w:rPr>
        <w:t xml:space="preserve">. </w:t>
      </w:r>
      <w:r w:rsidR="002C086C">
        <w:rPr>
          <w:lang w:val="fr-CA"/>
        </w:rPr>
        <w:t>Dans certains cas, c</w:t>
      </w:r>
      <w:r>
        <w:rPr>
          <w:lang w:val="fr-CA"/>
        </w:rPr>
        <w:t xml:space="preserve">es activités peuvent respecter les lignes directrices du Collège Royal des médecins, mais non </w:t>
      </w:r>
      <w:r w:rsidR="004D0BA9">
        <w:rPr>
          <w:lang w:val="fr-CA"/>
        </w:rPr>
        <w:t>l’essence d</w:t>
      </w:r>
      <w:r w:rsidR="00CA17F4">
        <w:rPr>
          <w:lang w:val="fr-CA"/>
        </w:rPr>
        <w:t xml:space="preserve">es lignes directrices de l’Université d’Ottawa. </w:t>
      </w:r>
    </w:p>
    <w:p w14:paraId="49621AC9" w14:textId="77777777" w:rsidR="003213B1" w:rsidRPr="00EC437F" w:rsidRDefault="000063A5" w:rsidP="003213B1">
      <w:pPr>
        <w:pStyle w:val="NoSpacing"/>
        <w:rPr>
          <w:lang w:val="fr-CA"/>
        </w:rPr>
      </w:pPr>
    </w:p>
    <w:p w14:paraId="53AA6CA8" w14:textId="39E32926" w:rsidR="00971549" w:rsidRPr="00EC437F" w:rsidRDefault="0075071D" w:rsidP="003213B1">
      <w:pPr>
        <w:pStyle w:val="NoSpacing"/>
        <w:numPr>
          <w:ilvl w:val="0"/>
          <w:numId w:val="1"/>
        </w:numPr>
        <w:rPr>
          <w:color w:val="4F81BD" w:themeColor="accent1"/>
          <w:lang w:val="fr-CA"/>
        </w:rPr>
      </w:pPr>
      <w:r>
        <w:rPr>
          <w:color w:val="4F81BD" w:themeColor="accent1"/>
          <w:lang w:val="fr-CA"/>
        </w:rPr>
        <w:t>Présence de b</w:t>
      </w:r>
      <w:r w:rsidR="00CA17F4">
        <w:rPr>
          <w:color w:val="4F81BD" w:themeColor="accent1"/>
          <w:lang w:val="fr-CA"/>
        </w:rPr>
        <w:t>ailleur</w:t>
      </w:r>
      <w:r>
        <w:rPr>
          <w:color w:val="4F81BD" w:themeColor="accent1"/>
          <w:lang w:val="fr-CA"/>
        </w:rPr>
        <w:t>s</w:t>
      </w:r>
      <w:r w:rsidR="00CA17F4">
        <w:rPr>
          <w:color w:val="4F81BD" w:themeColor="accent1"/>
          <w:lang w:val="fr-CA"/>
        </w:rPr>
        <w:t xml:space="preserve"> de fonds ou </w:t>
      </w:r>
      <w:r>
        <w:rPr>
          <w:color w:val="4F81BD" w:themeColor="accent1"/>
          <w:lang w:val="fr-CA"/>
        </w:rPr>
        <w:t xml:space="preserve">de </w:t>
      </w:r>
      <w:r w:rsidR="00CA17F4">
        <w:rPr>
          <w:color w:val="4F81BD" w:themeColor="accent1"/>
          <w:lang w:val="fr-CA"/>
        </w:rPr>
        <w:t>commanditaire</w:t>
      </w:r>
      <w:r>
        <w:rPr>
          <w:color w:val="4F81BD" w:themeColor="accent1"/>
          <w:lang w:val="fr-CA"/>
        </w:rPr>
        <w:t>s</w:t>
      </w:r>
      <w:r w:rsidR="00CA17F4">
        <w:rPr>
          <w:color w:val="4F81BD" w:themeColor="accent1"/>
          <w:lang w:val="fr-CA"/>
        </w:rPr>
        <w:t xml:space="preserve"> </w:t>
      </w:r>
    </w:p>
    <w:p w14:paraId="4C17487D" w14:textId="77777777" w:rsidR="00971549" w:rsidRPr="00EC437F" w:rsidRDefault="004D2AEE" w:rsidP="003213B1">
      <w:pPr>
        <w:pStyle w:val="NoSpacing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Favoriser la présence de plus d’un commanditaire à un événement. </w:t>
      </w:r>
    </w:p>
    <w:p w14:paraId="3444CCFC" w14:textId="7DF422C1" w:rsidR="003213B1" w:rsidRPr="00EC437F" w:rsidRDefault="0075071D" w:rsidP="003213B1">
      <w:pPr>
        <w:pStyle w:val="NoSpacing"/>
        <w:numPr>
          <w:ilvl w:val="1"/>
          <w:numId w:val="1"/>
        </w:numPr>
        <w:rPr>
          <w:lang w:val="fr-CA"/>
        </w:rPr>
      </w:pPr>
      <w:r>
        <w:rPr>
          <w:lang w:val="fr-CA"/>
        </w:rPr>
        <w:t>Les critères ci-dessous s’appliquent obligatoirement lorsqu’il n’existe qu’un seul commanditaire.</w:t>
      </w:r>
    </w:p>
    <w:p w14:paraId="4E78B6C3" w14:textId="7774DC6A" w:rsidR="003213B1" w:rsidRPr="00EC437F" w:rsidRDefault="00935C3F" w:rsidP="003213B1">
      <w:pPr>
        <w:pStyle w:val="NoSpacing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En la présence de </w:t>
      </w:r>
      <w:r w:rsidR="0075071D">
        <w:rPr>
          <w:lang w:val="fr-CA"/>
        </w:rPr>
        <w:t xml:space="preserve">plusieurs commanditaires, l’examinateur </w:t>
      </w:r>
      <w:r w:rsidR="00D207E7">
        <w:rPr>
          <w:lang w:val="fr-CA"/>
        </w:rPr>
        <w:t xml:space="preserve">détermine </w:t>
      </w:r>
      <w:r w:rsidR="0075071D">
        <w:rPr>
          <w:lang w:val="fr-CA"/>
        </w:rPr>
        <w:t xml:space="preserve">à sa discrétion </w:t>
      </w:r>
      <w:r w:rsidR="00856589">
        <w:rPr>
          <w:lang w:val="fr-CA"/>
        </w:rPr>
        <w:t xml:space="preserve">si </w:t>
      </w:r>
      <w:r w:rsidR="0075071D">
        <w:rPr>
          <w:lang w:val="fr-CA"/>
        </w:rPr>
        <w:t>les critères ci-dessous</w:t>
      </w:r>
      <w:r w:rsidR="00856589">
        <w:rPr>
          <w:lang w:val="fr-CA"/>
        </w:rPr>
        <w:t xml:space="preserve"> s’appliquent ou non</w:t>
      </w:r>
      <w:r w:rsidR="0075071D">
        <w:rPr>
          <w:lang w:val="fr-CA"/>
        </w:rPr>
        <w:t xml:space="preserve">. </w:t>
      </w:r>
    </w:p>
    <w:p w14:paraId="0808412B" w14:textId="77777777" w:rsidR="003213B1" w:rsidRPr="00EC437F" w:rsidRDefault="000063A5" w:rsidP="003213B1">
      <w:pPr>
        <w:pStyle w:val="NoSpacing"/>
        <w:rPr>
          <w:lang w:val="fr-CA"/>
        </w:rPr>
      </w:pPr>
    </w:p>
    <w:p w14:paraId="3FB8B86E" w14:textId="745D2BEA" w:rsidR="003213B1" w:rsidRPr="00EC437F" w:rsidRDefault="004D2AEE" w:rsidP="003213B1">
      <w:pPr>
        <w:pStyle w:val="NoSpacing"/>
        <w:numPr>
          <w:ilvl w:val="0"/>
          <w:numId w:val="1"/>
        </w:numPr>
        <w:rPr>
          <w:color w:val="4F81BD" w:themeColor="accent1"/>
          <w:lang w:val="fr-CA"/>
        </w:rPr>
      </w:pPr>
      <w:r>
        <w:rPr>
          <w:color w:val="4F81BD" w:themeColor="accent1"/>
          <w:lang w:val="fr-CA"/>
        </w:rPr>
        <w:t>Conflit d’intérêt</w:t>
      </w:r>
      <w:r w:rsidR="00B863AC">
        <w:rPr>
          <w:color w:val="4F81BD" w:themeColor="accent1"/>
          <w:lang w:val="fr-CA"/>
        </w:rPr>
        <w:t>s</w:t>
      </w:r>
    </w:p>
    <w:p w14:paraId="2C883B70" w14:textId="77777777" w:rsidR="00971549" w:rsidRPr="00B863AC" w:rsidRDefault="004D2AEE" w:rsidP="003213B1">
      <w:pPr>
        <w:pStyle w:val="NoSpacing"/>
        <w:ind w:left="720"/>
        <w:rPr>
          <w:lang w:val="fr-CA"/>
        </w:rPr>
      </w:pPr>
      <w:r w:rsidRPr="00B863AC">
        <w:rPr>
          <w:lang w:val="fr-CA"/>
        </w:rPr>
        <w:t xml:space="preserve">Dans la demande et dans la présentation au public : </w:t>
      </w:r>
    </w:p>
    <w:p w14:paraId="015D0B9D" w14:textId="356A9995" w:rsidR="00971549" w:rsidRPr="00EC437F" w:rsidRDefault="004D2AEE" w:rsidP="003213B1">
      <w:pPr>
        <w:pStyle w:val="NoSpacing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Communiquer de quelle façon le conférencier </w:t>
      </w:r>
      <w:r w:rsidR="002835E9">
        <w:rPr>
          <w:lang w:val="fr-CA"/>
        </w:rPr>
        <w:t>s’est assuré d’éviter tout conflit d’intérêt</w:t>
      </w:r>
      <w:r w:rsidR="00B863AC">
        <w:rPr>
          <w:lang w:val="fr-CA"/>
        </w:rPr>
        <w:t>s</w:t>
      </w:r>
      <w:r w:rsidR="002835E9">
        <w:rPr>
          <w:lang w:val="fr-CA"/>
        </w:rPr>
        <w:t xml:space="preserve">, notamment : </w:t>
      </w:r>
    </w:p>
    <w:p w14:paraId="699323EE" w14:textId="7631029A" w:rsidR="00971549" w:rsidRPr="00EC437F" w:rsidRDefault="00083CAB" w:rsidP="00DA6424">
      <w:pPr>
        <w:pStyle w:val="NoSpacing"/>
        <w:numPr>
          <w:ilvl w:val="2"/>
          <w:numId w:val="1"/>
        </w:numPr>
        <w:rPr>
          <w:lang w:val="fr-CA"/>
        </w:rPr>
      </w:pPr>
      <w:r>
        <w:rPr>
          <w:lang w:val="fr-CA"/>
        </w:rPr>
        <w:t>Dans la demande, décrire les données probantes pour toute affirmation ou déclaration au sujet de contenu qui se rapporte à cette industrie.</w:t>
      </w:r>
    </w:p>
    <w:p w14:paraId="4CD64D82" w14:textId="1DAB1B7E" w:rsidR="003213B1" w:rsidRPr="00083CAB" w:rsidRDefault="00935C3F" w:rsidP="00DA6424">
      <w:pPr>
        <w:pStyle w:val="NoSpacing"/>
        <w:numPr>
          <w:ilvl w:val="2"/>
          <w:numId w:val="1"/>
        </w:numPr>
        <w:rPr>
          <w:lang w:val="fr-CA"/>
        </w:rPr>
      </w:pPr>
      <w:r>
        <w:rPr>
          <w:lang w:val="fr-CA"/>
        </w:rPr>
        <w:t> </w:t>
      </w:r>
      <w:r w:rsidR="00B863AC">
        <w:rPr>
          <w:lang w:val="fr-CA"/>
        </w:rPr>
        <w:t>Pendant l’événement</w:t>
      </w:r>
      <w:r>
        <w:rPr>
          <w:lang w:val="fr-CA"/>
        </w:rPr>
        <w:t>, présenter</w:t>
      </w:r>
      <w:r w:rsidR="00083CAB">
        <w:rPr>
          <w:lang w:val="fr-CA"/>
        </w:rPr>
        <w:t xml:space="preserve"> les données probantes pour toute affirmation ou déclaration au sujet de contenu qui se rapporte à cette industrie.</w:t>
      </w:r>
    </w:p>
    <w:p w14:paraId="546856AE" w14:textId="5592C06B" w:rsidR="00971549" w:rsidRPr="00EC437F" w:rsidRDefault="000457AB" w:rsidP="003213B1">
      <w:pPr>
        <w:pStyle w:val="NoSpacing"/>
        <w:numPr>
          <w:ilvl w:val="1"/>
          <w:numId w:val="1"/>
        </w:numPr>
        <w:rPr>
          <w:lang w:val="fr-CA"/>
        </w:rPr>
      </w:pPr>
      <w:r>
        <w:rPr>
          <w:lang w:val="fr-CA"/>
        </w:rPr>
        <w:t>Fournir d’autres solution</w:t>
      </w:r>
      <w:r w:rsidR="00B863AC">
        <w:rPr>
          <w:lang w:val="fr-CA"/>
        </w:rPr>
        <w:t>s</w:t>
      </w:r>
      <w:r>
        <w:rPr>
          <w:lang w:val="fr-CA"/>
        </w:rPr>
        <w:t xml:space="preserve"> de contenu que celui fourni par le commanditaire de l’industrie (s’il y a lieu)</w:t>
      </w:r>
      <w:r w:rsidR="00083CAB">
        <w:rPr>
          <w:lang w:val="fr-CA"/>
        </w:rPr>
        <w:t>.</w:t>
      </w:r>
    </w:p>
    <w:p w14:paraId="41D244FA" w14:textId="6D948DF6" w:rsidR="00971549" w:rsidRPr="00EC437F" w:rsidRDefault="000457AB" w:rsidP="003213B1">
      <w:pPr>
        <w:pStyle w:val="NoSpacing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Fournir les avantages et les désavantages du contenu, du produit ou de la technique. </w:t>
      </w:r>
    </w:p>
    <w:p w14:paraId="3AACF6A6" w14:textId="77777777" w:rsidR="00971549" w:rsidRPr="00EC437F" w:rsidRDefault="000063A5" w:rsidP="003213B1">
      <w:pPr>
        <w:pStyle w:val="NoSpacing"/>
        <w:rPr>
          <w:lang w:val="fr-CA"/>
        </w:rPr>
      </w:pPr>
    </w:p>
    <w:p w14:paraId="187F1141" w14:textId="77777777" w:rsidR="00971549" w:rsidRPr="00B863AC" w:rsidRDefault="00326C7D" w:rsidP="003213B1">
      <w:pPr>
        <w:pStyle w:val="NoSpacing"/>
        <w:numPr>
          <w:ilvl w:val="0"/>
          <w:numId w:val="1"/>
        </w:numPr>
        <w:rPr>
          <w:color w:val="4F81BD" w:themeColor="accent1"/>
          <w:lang w:val="fr-CA"/>
        </w:rPr>
      </w:pPr>
      <w:r w:rsidRPr="00B863AC">
        <w:rPr>
          <w:color w:val="4F81BD" w:themeColor="accent1"/>
          <w:lang w:val="fr-CA"/>
        </w:rPr>
        <w:t xml:space="preserve">Coûts de participation </w:t>
      </w:r>
    </w:p>
    <w:p w14:paraId="5DC5A102" w14:textId="77777777" w:rsidR="00971549" w:rsidRPr="00EC437F" w:rsidRDefault="00326C7D" w:rsidP="003213B1">
      <w:pPr>
        <w:pStyle w:val="NoSpacing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Les coûts d’inscription doivent </w:t>
      </w:r>
      <w:r w:rsidR="005F667A">
        <w:rPr>
          <w:lang w:val="fr-CA"/>
        </w:rPr>
        <w:t xml:space="preserve">équivaloir ou être supérieurs au coût du repas, si un repas est servi. </w:t>
      </w:r>
    </w:p>
    <w:p w14:paraId="01BEC4FD" w14:textId="77777777" w:rsidR="001C599E" w:rsidRPr="00EC437F" w:rsidRDefault="000063A5" w:rsidP="001C599E">
      <w:pPr>
        <w:pStyle w:val="NoSpacing"/>
        <w:ind w:left="360"/>
        <w:rPr>
          <w:color w:val="4F81BD" w:themeColor="accent1"/>
          <w:lang w:val="fr-CA"/>
        </w:rPr>
      </w:pPr>
    </w:p>
    <w:p w14:paraId="0E97C9AC" w14:textId="77777777" w:rsidR="003213B1" w:rsidRPr="00EC437F" w:rsidRDefault="00326C7D" w:rsidP="003213B1">
      <w:pPr>
        <w:pStyle w:val="NoSpacing"/>
        <w:numPr>
          <w:ilvl w:val="0"/>
          <w:numId w:val="1"/>
        </w:numPr>
        <w:rPr>
          <w:color w:val="4F81BD" w:themeColor="accent1"/>
          <w:lang w:val="fr-CA"/>
        </w:rPr>
      </w:pPr>
      <w:r>
        <w:rPr>
          <w:color w:val="4F81BD" w:themeColor="accent1"/>
          <w:lang w:val="fr-CA"/>
        </w:rPr>
        <w:t>Repas</w:t>
      </w:r>
    </w:p>
    <w:p w14:paraId="702081F5" w14:textId="3BA57725" w:rsidR="003213B1" w:rsidRPr="00EC437F" w:rsidRDefault="00326C7D" w:rsidP="003213B1">
      <w:pPr>
        <w:pStyle w:val="NoSpacing"/>
        <w:numPr>
          <w:ilvl w:val="1"/>
          <w:numId w:val="1"/>
        </w:numPr>
        <w:rPr>
          <w:lang w:val="fr-CA"/>
        </w:rPr>
      </w:pPr>
      <w:r>
        <w:rPr>
          <w:lang w:val="fr-CA"/>
        </w:rPr>
        <w:t>Un repas modeste peut être servi pour les</w:t>
      </w:r>
      <w:r w:rsidR="00935C3F">
        <w:rPr>
          <w:lang w:val="fr-CA"/>
        </w:rPr>
        <w:t xml:space="preserve"> événements</w:t>
      </w:r>
      <w:r>
        <w:rPr>
          <w:lang w:val="fr-CA"/>
        </w:rPr>
        <w:t xml:space="preserve"> de deux heures ou plus.</w:t>
      </w:r>
    </w:p>
    <w:p w14:paraId="2A2686DF" w14:textId="77777777" w:rsidR="001C599E" w:rsidRPr="00EC437F" w:rsidRDefault="000063A5" w:rsidP="001C599E">
      <w:pPr>
        <w:pStyle w:val="NoSpacing"/>
        <w:ind w:left="360"/>
        <w:rPr>
          <w:color w:val="4F81BD" w:themeColor="accent1"/>
          <w:lang w:val="fr-CA"/>
        </w:rPr>
      </w:pPr>
    </w:p>
    <w:p w14:paraId="2310DE06" w14:textId="77777777" w:rsidR="0033552D" w:rsidRPr="00EC437F" w:rsidRDefault="005F667A" w:rsidP="0033552D">
      <w:pPr>
        <w:pStyle w:val="NoSpacing"/>
        <w:numPr>
          <w:ilvl w:val="0"/>
          <w:numId w:val="1"/>
        </w:numPr>
        <w:rPr>
          <w:color w:val="4F81BD" w:themeColor="accent1"/>
          <w:lang w:val="fr-CA"/>
        </w:rPr>
      </w:pPr>
      <w:r>
        <w:rPr>
          <w:color w:val="4F81BD" w:themeColor="accent1"/>
          <w:lang w:val="fr-CA"/>
        </w:rPr>
        <w:t>Participation de l’industrie</w:t>
      </w:r>
    </w:p>
    <w:p w14:paraId="59224AD2" w14:textId="77777777" w:rsidR="0033552D" w:rsidRPr="00EC437F" w:rsidRDefault="005F667A" w:rsidP="0033552D">
      <w:pPr>
        <w:pStyle w:val="NoSpacing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Le demandeur doit préciser le degré de participation de l’industrie </w:t>
      </w:r>
    </w:p>
    <w:p w14:paraId="100B317E" w14:textId="0A31083A" w:rsidR="004963E9" w:rsidRPr="000063A5" w:rsidRDefault="005F667A" w:rsidP="00764E66">
      <w:pPr>
        <w:pStyle w:val="NoSpacing"/>
        <w:numPr>
          <w:ilvl w:val="1"/>
          <w:numId w:val="1"/>
        </w:numPr>
        <w:tabs>
          <w:tab w:val="left" w:pos="8364"/>
        </w:tabs>
        <w:rPr>
          <w:lang w:val="fr-CA"/>
        </w:rPr>
      </w:pPr>
      <w:r w:rsidRPr="000063A5">
        <w:rPr>
          <w:lang w:val="fr-CA"/>
        </w:rPr>
        <w:t xml:space="preserve">Le demandeur doit préciser que les représentants de l’industrie n’interviendront aucunement au cours de la présentation. </w:t>
      </w:r>
      <w:bookmarkStart w:id="0" w:name="_GoBack"/>
      <w:bookmarkEnd w:id="0"/>
    </w:p>
    <w:p w14:paraId="0117AD4A" w14:textId="77777777" w:rsidR="004A00EB" w:rsidRDefault="004A00EB" w:rsidP="004A00EB">
      <w:pPr>
        <w:pStyle w:val="NoSpacing"/>
        <w:tabs>
          <w:tab w:val="left" w:pos="8364"/>
        </w:tabs>
        <w:spacing w:before="240"/>
        <w:rPr>
          <w:lang w:val="fr-CA"/>
        </w:rPr>
      </w:pPr>
    </w:p>
    <w:p w14:paraId="18766819" w14:textId="2C602FD4" w:rsidR="004963E9" w:rsidRPr="00B863AC" w:rsidRDefault="00172D62" w:rsidP="004A00EB">
      <w:pPr>
        <w:pStyle w:val="NoSpacing"/>
        <w:tabs>
          <w:tab w:val="left" w:pos="8364"/>
        </w:tabs>
        <w:spacing w:before="240"/>
        <w:rPr>
          <w:lang w:val="fr-CA"/>
        </w:rPr>
      </w:pPr>
      <w:r w:rsidRPr="00B863AC">
        <w:rPr>
          <w:lang w:val="fr-CA"/>
        </w:rPr>
        <w:t>Pour toute question ou</w:t>
      </w:r>
      <w:r w:rsidR="00B863AC">
        <w:rPr>
          <w:lang w:val="fr-CA"/>
        </w:rPr>
        <w:t xml:space="preserve"> tout</w:t>
      </w:r>
      <w:r w:rsidRPr="00B863AC">
        <w:rPr>
          <w:lang w:val="fr-CA"/>
        </w:rPr>
        <w:t xml:space="preserve"> commentaire, veuillez communiquer avec le Bureau du développement professionnel continu. </w:t>
      </w:r>
    </w:p>
    <w:p w14:paraId="18853499" w14:textId="77777777" w:rsidR="004963E9" w:rsidRPr="00EC437F" w:rsidRDefault="000063A5" w:rsidP="004963E9">
      <w:pPr>
        <w:pStyle w:val="NoSpacing"/>
        <w:tabs>
          <w:tab w:val="left" w:pos="8364"/>
        </w:tabs>
        <w:rPr>
          <w:lang w:val="fr-CA"/>
        </w:rPr>
      </w:pPr>
    </w:p>
    <w:p w14:paraId="493F96AA" w14:textId="77777777" w:rsidR="004963E9" w:rsidRPr="00B863AC" w:rsidRDefault="00CA17F4" w:rsidP="004963E9">
      <w:pPr>
        <w:pStyle w:val="NoSpacing"/>
        <w:tabs>
          <w:tab w:val="left" w:pos="8364"/>
        </w:tabs>
        <w:rPr>
          <w:lang w:val="fr-CA"/>
        </w:rPr>
      </w:pPr>
      <w:r w:rsidRPr="00B863AC">
        <w:rPr>
          <w:lang w:val="fr-CA"/>
        </w:rPr>
        <w:t xml:space="preserve">Robert Parson, </w:t>
      </w:r>
      <w:r w:rsidR="00172D62" w:rsidRPr="00B863AC">
        <w:rPr>
          <w:lang w:val="fr-CA"/>
        </w:rPr>
        <w:t xml:space="preserve">directeur, Éducation et agrément </w:t>
      </w:r>
    </w:p>
    <w:p w14:paraId="2783E3BB" w14:textId="77777777" w:rsidR="004963E9" w:rsidRPr="00EC437F" w:rsidRDefault="00172D62" w:rsidP="004963E9">
      <w:pPr>
        <w:pStyle w:val="NoSpacing"/>
        <w:tabs>
          <w:tab w:val="left" w:pos="8364"/>
        </w:tabs>
        <w:rPr>
          <w:lang w:val="fr-CA"/>
        </w:rPr>
      </w:pPr>
      <w:r w:rsidRPr="00B863AC">
        <w:rPr>
          <w:lang w:val="fr-CA"/>
        </w:rPr>
        <w:t>D</w:t>
      </w:r>
      <w:r w:rsidRPr="00B863AC">
        <w:rPr>
          <w:vertAlign w:val="superscript"/>
          <w:lang w:val="fr-CA"/>
        </w:rPr>
        <w:t>r</w:t>
      </w:r>
      <w:r w:rsidR="00CA17F4" w:rsidRPr="00B863AC">
        <w:rPr>
          <w:lang w:val="fr-CA"/>
        </w:rPr>
        <w:t xml:space="preserve"> Paul Hendry, </w:t>
      </w:r>
      <w:r w:rsidRPr="00B863AC">
        <w:rPr>
          <w:lang w:val="fr-CA"/>
        </w:rPr>
        <w:t>vice-doyen</w:t>
      </w:r>
      <w:r w:rsidR="00CA17F4" w:rsidRPr="00B863AC">
        <w:rPr>
          <w:lang w:val="fr-CA"/>
        </w:rPr>
        <w:t xml:space="preserve">, </w:t>
      </w:r>
      <w:r>
        <w:rPr>
          <w:lang w:val="fr-CA"/>
        </w:rPr>
        <w:t>Développement professionnel continu</w:t>
      </w:r>
    </w:p>
    <w:sectPr w:rsidR="004963E9" w:rsidRPr="00EC437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F3952" w14:textId="77777777" w:rsidR="005328B1" w:rsidRDefault="00CA17F4">
      <w:pPr>
        <w:spacing w:after="0" w:line="240" w:lineRule="auto"/>
      </w:pPr>
      <w:r>
        <w:separator/>
      </w:r>
    </w:p>
  </w:endnote>
  <w:endnote w:type="continuationSeparator" w:id="0">
    <w:p w14:paraId="4375FF7C" w14:textId="77777777" w:rsidR="005328B1" w:rsidRDefault="00CA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068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9D521C" w14:textId="7DC59306" w:rsidR="004A00EB" w:rsidRDefault="004A00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3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C0477D" w14:textId="77777777" w:rsidR="004A00EB" w:rsidRDefault="004A0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A9B01" w14:textId="77777777" w:rsidR="005328B1" w:rsidRDefault="00CA17F4">
      <w:pPr>
        <w:spacing w:after="0" w:line="240" w:lineRule="auto"/>
      </w:pPr>
      <w:r>
        <w:separator/>
      </w:r>
    </w:p>
  </w:footnote>
  <w:footnote w:type="continuationSeparator" w:id="0">
    <w:p w14:paraId="07C00D6D" w14:textId="77777777" w:rsidR="005328B1" w:rsidRDefault="00CA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  <w:tblCaption w:val="uOttawa, Faculté de médecine"/>
      <w:tblDescription w:val="Pavillon Loeb &#10;uOttawa, 725, avenue Parkdale, WM158&#10;Ottawa, ON  K1Y 4E9&#10;Tél. : 613-798-5555 poste 10962/Téléc. : 613-761-5262&#10;Courriel : CPDaccreditation@toh.ca&#10;&#10;"/>
    </w:tblPr>
    <w:tblGrid>
      <w:gridCol w:w="3749"/>
      <w:gridCol w:w="5611"/>
    </w:tblGrid>
    <w:tr w:rsidR="0007759F" w:rsidRPr="0068268A" w14:paraId="0AC71F8C" w14:textId="77777777" w:rsidTr="00D3538B">
      <w:tc>
        <w:tcPr>
          <w:tcW w:w="3794" w:type="dxa"/>
        </w:tcPr>
        <w:p w14:paraId="732FA1A8" w14:textId="77777777" w:rsidR="001C599E" w:rsidRDefault="00CA17F4" w:rsidP="001C599E">
          <w:pPr>
            <w:pStyle w:val="Header"/>
          </w:pPr>
          <w:r>
            <w:rPr>
              <w:noProof/>
            </w:rPr>
            <w:drawing>
              <wp:inline distT="0" distB="0" distL="0" distR="0" wp14:anchorId="21B70115" wp14:editId="04B159D9">
                <wp:extent cx="2087880" cy="809625"/>
                <wp:effectExtent l="0" t="0" r="7620" b="9525"/>
                <wp:docPr id="3" name="Picture 3" descr="University of Ottawa, Faculty of Medicine logo" title="University of Ottawa, Faculty of Medicin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5283198" name="uOttawa_FCCF_SIDE_BY_SIDE_BLACK[1]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0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0" w:type="dxa"/>
        </w:tcPr>
        <w:p w14:paraId="055990E9" w14:textId="77777777" w:rsidR="001C599E" w:rsidRPr="0068268A" w:rsidRDefault="00CA17F4" w:rsidP="001C599E">
          <w:pPr>
            <w:pStyle w:val="NoSpacing"/>
            <w:jc w:val="right"/>
            <w:rPr>
              <w:rFonts w:ascii="Arial" w:hAnsi="Arial" w:cs="Arial"/>
              <w:sz w:val="18"/>
              <w:szCs w:val="18"/>
              <w:lang w:val="fr-CA" w:eastAsia="en-CA"/>
            </w:rPr>
          </w:pPr>
          <w:r w:rsidRPr="0068268A">
            <w:rPr>
              <w:rFonts w:ascii="Arial" w:hAnsi="Arial" w:cs="Arial"/>
              <w:sz w:val="18"/>
              <w:szCs w:val="18"/>
              <w:lang w:val="fr-CA" w:eastAsia="en-CA"/>
            </w:rPr>
            <w:t xml:space="preserve">Pavillon Loeb </w:t>
          </w:r>
        </w:p>
        <w:p w14:paraId="5818FD41" w14:textId="77777777" w:rsidR="001C599E" w:rsidRPr="0068268A" w:rsidRDefault="00CA17F4" w:rsidP="001C599E">
          <w:pPr>
            <w:pStyle w:val="NoSpacing"/>
            <w:jc w:val="right"/>
            <w:rPr>
              <w:rFonts w:ascii="Arial" w:hAnsi="Arial" w:cs="Arial"/>
              <w:sz w:val="18"/>
              <w:szCs w:val="18"/>
              <w:lang w:val="fr-CA" w:eastAsia="en-CA"/>
            </w:rPr>
          </w:pPr>
          <w:r w:rsidRPr="0068268A">
            <w:rPr>
              <w:rFonts w:ascii="Arial" w:hAnsi="Arial" w:cs="Arial"/>
              <w:sz w:val="18"/>
              <w:szCs w:val="18"/>
              <w:lang w:val="fr-CA" w:eastAsia="en-CA"/>
            </w:rPr>
            <w:t>725</w:t>
          </w:r>
          <w:r w:rsidR="00172D62" w:rsidRPr="0068268A">
            <w:rPr>
              <w:rFonts w:ascii="Arial" w:hAnsi="Arial" w:cs="Arial"/>
              <w:sz w:val="18"/>
              <w:szCs w:val="18"/>
              <w:lang w:val="fr-CA" w:eastAsia="en-CA"/>
            </w:rPr>
            <w:t>, avenue</w:t>
          </w:r>
          <w:r w:rsidRPr="0068268A">
            <w:rPr>
              <w:rFonts w:ascii="Arial" w:hAnsi="Arial" w:cs="Arial"/>
              <w:sz w:val="18"/>
              <w:szCs w:val="18"/>
              <w:lang w:val="fr-CA" w:eastAsia="en-CA"/>
            </w:rPr>
            <w:t xml:space="preserve"> Parkdale, W158</w:t>
          </w:r>
        </w:p>
        <w:p w14:paraId="51B892CF" w14:textId="77777777" w:rsidR="001C599E" w:rsidRPr="0068268A" w:rsidRDefault="00172D62" w:rsidP="001C599E">
          <w:pPr>
            <w:pStyle w:val="NoSpacing"/>
            <w:jc w:val="right"/>
            <w:rPr>
              <w:rFonts w:ascii="Arial" w:hAnsi="Arial" w:cs="Arial"/>
              <w:sz w:val="18"/>
              <w:szCs w:val="18"/>
              <w:lang w:val="fr-CA" w:eastAsia="en-CA"/>
            </w:rPr>
          </w:pPr>
          <w:r w:rsidRPr="0068268A">
            <w:rPr>
              <w:rFonts w:ascii="Arial" w:hAnsi="Arial" w:cs="Arial"/>
              <w:sz w:val="18"/>
              <w:szCs w:val="18"/>
              <w:lang w:val="fr-CA" w:eastAsia="en-CA"/>
            </w:rPr>
            <w:t>Ottawa (Ontario)</w:t>
          </w:r>
          <w:r w:rsidR="00CA17F4" w:rsidRPr="0068268A">
            <w:rPr>
              <w:rFonts w:ascii="Arial" w:hAnsi="Arial" w:cs="Arial"/>
              <w:sz w:val="18"/>
              <w:szCs w:val="18"/>
              <w:lang w:val="fr-CA" w:eastAsia="en-CA"/>
            </w:rPr>
            <w:t xml:space="preserve">  K1Y 4E9</w:t>
          </w:r>
        </w:p>
        <w:p w14:paraId="30E4F421" w14:textId="77777777" w:rsidR="001C599E" w:rsidRPr="0068268A" w:rsidRDefault="00172D62" w:rsidP="001C599E">
          <w:pPr>
            <w:pStyle w:val="NoSpacing"/>
            <w:jc w:val="right"/>
            <w:rPr>
              <w:rFonts w:ascii="Arial" w:hAnsi="Arial" w:cs="Arial"/>
              <w:sz w:val="18"/>
              <w:szCs w:val="18"/>
              <w:lang w:val="fr-CA" w:eastAsia="en-CA"/>
            </w:rPr>
          </w:pPr>
          <w:r w:rsidRPr="0068268A">
            <w:rPr>
              <w:rFonts w:ascii="Arial" w:hAnsi="Arial" w:cs="Arial"/>
              <w:sz w:val="18"/>
              <w:szCs w:val="18"/>
              <w:lang w:val="fr-CA" w:eastAsia="en-CA"/>
            </w:rPr>
            <w:t>Té</w:t>
          </w:r>
          <w:r w:rsidR="00CA17F4" w:rsidRPr="0068268A">
            <w:rPr>
              <w:rFonts w:ascii="Arial" w:hAnsi="Arial" w:cs="Arial"/>
              <w:sz w:val="18"/>
              <w:szCs w:val="18"/>
              <w:lang w:val="fr-CA" w:eastAsia="en-CA"/>
            </w:rPr>
            <w:t>l.</w:t>
          </w:r>
          <w:r w:rsidRPr="0068268A">
            <w:rPr>
              <w:rFonts w:ascii="Arial" w:hAnsi="Arial" w:cs="Arial"/>
              <w:sz w:val="18"/>
              <w:szCs w:val="18"/>
              <w:lang w:val="fr-CA" w:eastAsia="en-CA"/>
            </w:rPr>
            <w:t> </w:t>
          </w:r>
          <w:r w:rsidR="00CA17F4" w:rsidRPr="0068268A">
            <w:rPr>
              <w:rFonts w:ascii="Arial" w:hAnsi="Arial" w:cs="Arial"/>
              <w:sz w:val="18"/>
              <w:szCs w:val="18"/>
              <w:lang w:val="fr-CA" w:eastAsia="en-CA"/>
            </w:rPr>
            <w:t xml:space="preserve">: 613-798-5555 poste 10962 / </w:t>
          </w:r>
          <w:r w:rsidRPr="0068268A">
            <w:rPr>
              <w:rFonts w:ascii="Arial" w:hAnsi="Arial" w:cs="Arial"/>
              <w:sz w:val="18"/>
              <w:szCs w:val="18"/>
              <w:lang w:val="fr-CA" w:eastAsia="en-CA"/>
            </w:rPr>
            <w:t>Téléc. </w:t>
          </w:r>
          <w:r w:rsidR="00CA17F4" w:rsidRPr="0068268A">
            <w:rPr>
              <w:rFonts w:ascii="Arial" w:hAnsi="Arial" w:cs="Arial"/>
              <w:sz w:val="18"/>
              <w:szCs w:val="18"/>
              <w:lang w:val="fr-CA" w:eastAsia="en-CA"/>
            </w:rPr>
            <w:t>: 613-761-5262</w:t>
          </w:r>
        </w:p>
        <w:p w14:paraId="5A76632A" w14:textId="77777777" w:rsidR="001C599E" w:rsidRPr="0068268A" w:rsidRDefault="00172D62" w:rsidP="001C599E">
          <w:pPr>
            <w:pStyle w:val="NoSpacing"/>
            <w:jc w:val="right"/>
            <w:rPr>
              <w:rFonts w:ascii="Arial" w:hAnsi="Arial" w:cs="Arial"/>
              <w:color w:val="0000FF"/>
              <w:sz w:val="18"/>
              <w:szCs w:val="18"/>
              <w:u w:val="single"/>
              <w:lang w:val="fr-CA"/>
            </w:rPr>
          </w:pPr>
          <w:r w:rsidRPr="0068268A">
            <w:rPr>
              <w:rFonts w:ascii="Arial" w:hAnsi="Arial" w:cs="Arial"/>
              <w:sz w:val="18"/>
              <w:szCs w:val="18"/>
              <w:lang w:val="fr-CA"/>
            </w:rPr>
            <w:t>Courriel </w:t>
          </w:r>
          <w:r w:rsidR="00CA17F4" w:rsidRPr="0068268A">
            <w:rPr>
              <w:rFonts w:ascii="Arial" w:hAnsi="Arial" w:cs="Arial"/>
              <w:sz w:val="18"/>
              <w:szCs w:val="18"/>
              <w:lang w:val="fr-CA"/>
            </w:rPr>
            <w:t xml:space="preserve">: </w:t>
          </w:r>
          <w:hyperlink r:id="rId2" w:history="1">
            <w:r w:rsidR="00CA17F4" w:rsidRPr="0068268A">
              <w:rPr>
                <w:rStyle w:val="Hyperlink"/>
                <w:rFonts w:ascii="Arial" w:hAnsi="Arial" w:cs="Arial"/>
                <w:sz w:val="18"/>
                <w:szCs w:val="18"/>
                <w:lang w:val="fr-CA"/>
              </w:rPr>
              <w:t>CPDaccreditation@toh.ca</w:t>
            </w:r>
          </w:hyperlink>
        </w:p>
      </w:tc>
    </w:tr>
  </w:tbl>
  <w:p w14:paraId="1411F6CF" w14:textId="77777777" w:rsidR="001C599E" w:rsidRPr="0068268A" w:rsidRDefault="000063A5" w:rsidP="001C599E">
    <w:pPr>
      <w:pStyle w:val="Header"/>
      <w:pBdr>
        <w:bottom w:val="single" w:sz="4" w:space="1" w:color="auto"/>
      </w:pBdr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A52F8"/>
    <w:multiLevelType w:val="hybridMultilevel"/>
    <w:tmpl w:val="73E80768"/>
    <w:lvl w:ilvl="0" w:tplc="CFE07B12">
      <w:start w:val="1"/>
      <w:numFmt w:val="decimal"/>
      <w:lvlText w:val="%1."/>
      <w:lvlJc w:val="left"/>
      <w:pPr>
        <w:ind w:left="720" w:hanging="360"/>
      </w:pPr>
    </w:lvl>
    <w:lvl w:ilvl="1" w:tplc="F2A65B22">
      <w:start w:val="1"/>
      <w:numFmt w:val="lowerLetter"/>
      <w:lvlText w:val="%2."/>
      <w:lvlJc w:val="left"/>
      <w:pPr>
        <w:ind w:left="1440" w:hanging="360"/>
      </w:pPr>
    </w:lvl>
    <w:lvl w:ilvl="2" w:tplc="89C00498">
      <w:start w:val="1"/>
      <w:numFmt w:val="lowerRoman"/>
      <w:lvlText w:val="%3."/>
      <w:lvlJc w:val="right"/>
      <w:pPr>
        <w:ind w:left="2160" w:hanging="180"/>
      </w:pPr>
    </w:lvl>
    <w:lvl w:ilvl="3" w:tplc="937ED44E" w:tentative="1">
      <w:start w:val="1"/>
      <w:numFmt w:val="decimal"/>
      <w:lvlText w:val="%4."/>
      <w:lvlJc w:val="left"/>
      <w:pPr>
        <w:ind w:left="2880" w:hanging="360"/>
      </w:pPr>
    </w:lvl>
    <w:lvl w:ilvl="4" w:tplc="6BE498AC" w:tentative="1">
      <w:start w:val="1"/>
      <w:numFmt w:val="lowerLetter"/>
      <w:lvlText w:val="%5."/>
      <w:lvlJc w:val="left"/>
      <w:pPr>
        <w:ind w:left="3600" w:hanging="360"/>
      </w:pPr>
    </w:lvl>
    <w:lvl w:ilvl="5" w:tplc="6E0E7DE6" w:tentative="1">
      <w:start w:val="1"/>
      <w:numFmt w:val="lowerRoman"/>
      <w:lvlText w:val="%6."/>
      <w:lvlJc w:val="right"/>
      <w:pPr>
        <w:ind w:left="4320" w:hanging="180"/>
      </w:pPr>
    </w:lvl>
    <w:lvl w:ilvl="6" w:tplc="402062B6" w:tentative="1">
      <w:start w:val="1"/>
      <w:numFmt w:val="decimal"/>
      <w:lvlText w:val="%7."/>
      <w:lvlJc w:val="left"/>
      <w:pPr>
        <w:ind w:left="5040" w:hanging="360"/>
      </w:pPr>
    </w:lvl>
    <w:lvl w:ilvl="7" w:tplc="490E12DE" w:tentative="1">
      <w:start w:val="1"/>
      <w:numFmt w:val="lowerLetter"/>
      <w:lvlText w:val="%8."/>
      <w:lvlJc w:val="left"/>
      <w:pPr>
        <w:ind w:left="5760" w:hanging="360"/>
      </w:pPr>
    </w:lvl>
    <w:lvl w:ilvl="8" w:tplc="19F2C6A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9F"/>
    <w:rsid w:val="000063A5"/>
    <w:rsid w:val="00036143"/>
    <w:rsid w:val="000457AB"/>
    <w:rsid w:val="000753EF"/>
    <w:rsid w:val="0007759F"/>
    <w:rsid w:val="00083CAB"/>
    <w:rsid w:val="000A12C8"/>
    <w:rsid w:val="000D7E3C"/>
    <w:rsid w:val="00172D62"/>
    <w:rsid w:val="002835E9"/>
    <w:rsid w:val="002C086C"/>
    <w:rsid w:val="00326C7D"/>
    <w:rsid w:val="004A00EB"/>
    <w:rsid w:val="004D0BA9"/>
    <w:rsid w:val="004D2AEE"/>
    <w:rsid w:val="004D41EF"/>
    <w:rsid w:val="005328B1"/>
    <w:rsid w:val="005F667A"/>
    <w:rsid w:val="00616CF6"/>
    <w:rsid w:val="0068268A"/>
    <w:rsid w:val="0075071D"/>
    <w:rsid w:val="00856589"/>
    <w:rsid w:val="00935C3F"/>
    <w:rsid w:val="00987E87"/>
    <w:rsid w:val="00A81E76"/>
    <w:rsid w:val="00B863AC"/>
    <w:rsid w:val="00CA17F4"/>
    <w:rsid w:val="00CC4EC4"/>
    <w:rsid w:val="00CD703D"/>
    <w:rsid w:val="00D207E7"/>
    <w:rsid w:val="00DA6424"/>
    <w:rsid w:val="00EC437F"/>
    <w:rsid w:val="00FA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244EC"/>
  <w15:docId w15:val="{CF6789AE-7BF9-4326-8325-70E2DE12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213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99E"/>
  </w:style>
  <w:style w:type="paragraph" w:styleId="Footer">
    <w:name w:val="footer"/>
    <w:basedOn w:val="Normal"/>
    <w:link w:val="FooterChar"/>
    <w:uiPriority w:val="99"/>
    <w:unhideWhenUsed/>
    <w:rsid w:val="001C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99E"/>
  </w:style>
  <w:style w:type="character" w:styleId="Hyperlink">
    <w:name w:val="Hyperlink"/>
    <w:uiPriority w:val="99"/>
    <w:unhideWhenUsed/>
    <w:rsid w:val="001C599E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C599E"/>
  </w:style>
  <w:style w:type="character" w:styleId="CommentReference">
    <w:name w:val="annotation reference"/>
    <w:basedOn w:val="DefaultParagraphFont"/>
    <w:uiPriority w:val="99"/>
    <w:semiHidden/>
    <w:unhideWhenUsed/>
    <w:rsid w:val="004D2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A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A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A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Daccreditation@toh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1815</Characters>
  <Application>Microsoft Office Word</Application>
  <DocSecurity>0</DocSecurity>
  <Lines>121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Parson, Robert</dc:creator>
  <cp:lastModifiedBy>Ahrens, Roslyn</cp:lastModifiedBy>
  <cp:revision>7</cp:revision>
  <cp:lastPrinted>2018-02-09T18:44:00Z</cp:lastPrinted>
  <dcterms:created xsi:type="dcterms:W3CDTF">2018-02-09T18:49:00Z</dcterms:created>
  <dcterms:modified xsi:type="dcterms:W3CDTF">2018-02-09T18:53:00Z</dcterms:modified>
</cp:coreProperties>
</file>