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27" w:rsidRPr="00F70237" w:rsidRDefault="00F70237" w:rsidP="00583927">
      <w:pPr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 w:rsidRPr="00F70237">
        <w:rPr>
          <w:b/>
          <w:sz w:val="28"/>
          <w:szCs w:val="28"/>
          <w:lang w:val="fr-CA"/>
        </w:rPr>
        <w:t xml:space="preserve">Apprentissage </w:t>
      </w:r>
      <w:r>
        <w:rPr>
          <w:b/>
          <w:sz w:val="28"/>
          <w:szCs w:val="28"/>
          <w:lang w:val="fr-CA"/>
        </w:rPr>
        <w:t>par raisonnement clinique (ARC)</w:t>
      </w:r>
    </w:p>
    <w:p w:rsidR="00583927" w:rsidRPr="00F70237" w:rsidRDefault="00F70237" w:rsidP="00583927">
      <w:pPr>
        <w:jc w:val="center"/>
        <w:rPr>
          <w:b/>
          <w:sz w:val="28"/>
          <w:szCs w:val="28"/>
          <w:lang w:val="fr-CA"/>
        </w:rPr>
      </w:pPr>
      <w:r w:rsidRPr="00F70237">
        <w:rPr>
          <w:b/>
          <w:sz w:val="28"/>
          <w:szCs w:val="28"/>
          <w:lang w:val="fr-CA"/>
        </w:rPr>
        <w:t>Douleur a</w:t>
      </w:r>
      <w:r w:rsidR="00583927" w:rsidRPr="00F70237">
        <w:rPr>
          <w:b/>
          <w:sz w:val="28"/>
          <w:szCs w:val="28"/>
          <w:lang w:val="fr-CA"/>
        </w:rPr>
        <w:t>bdominal</w:t>
      </w:r>
      <w:r w:rsidRPr="00F70237">
        <w:rPr>
          <w:b/>
          <w:sz w:val="28"/>
          <w:szCs w:val="28"/>
          <w:lang w:val="fr-CA"/>
        </w:rPr>
        <w:t>e</w:t>
      </w:r>
    </w:p>
    <w:p w:rsidR="00583927" w:rsidRPr="00F70237" w:rsidRDefault="00583927" w:rsidP="00583927">
      <w:pPr>
        <w:jc w:val="both"/>
        <w:rPr>
          <w:b/>
          <w:sz w:val="28"/>
          <w:szCs w:val="28"/>
          <w:lang w:val="fr-CA"/>
        </w:rPr>
      </w:pPr>
    </w:p>
    <w:p w:rsidR="00583927" w:rsidRPr="00F70237" w:rsidRDefault="00F70237" w:rsidP="00583927">
      <w:pPr>
        <w:jc w:val="both"/>
        <w:rPr>
          <w:lang w:val="fr-CA"/>
        </w:rPr>
      </w:pPr>
      <w:r w:rsidRPr="00F70237">
        <w:rPr>
          <w:lang w:val="fr-CA"/>
        </w:rPr>
        <w:t>La présente séance d’ARC est bas</w:t>
      </w:r>
      <w:r w:rsidR="004C0E58">
        <w:rPr>
          <w:lang w:val="fr-CA"/>
        </w:rPr>
        <w:t>ée sur les objectifs suivants :</w:t>
      </w:r>
    </w:p>
    <w:p w:rsidR="00583927" w:rsidRDefault="00583927" w:rsidP="00583927">
      <w:pPr>
        <w:numPr>
          <w:ilvl w:val="0"/>
          <w:numId w:val="1"/>
        </w:numPr>
        <w:spacing w:before="100" w:beforeAutospacing="1" w:after="240"/>
        <w:jc w:val="both"/>
      </w:pPr>
      <w:r>
        <w:rPr>
          <w:b/>
          <w:bCs/>
        </w:rPr>
        <w:t>C</w:t>
      </w:r>
      <w:r w:rsidRPr="00626256">
        <w:rPr>
          <w:b/>
          <w:bCs/>
        </w:rPr>
        <w:t>onstipation</w:t>
      </w:r>
    </w:p>
    <w:p w:rsidR="00583927" w:rsidRPr="00577CF9" w:rsidRDefault="00577CF9" w:rsidP="00583927">
      <w:pPr>
        <w:pStyle w:val="ListParagraph"/>
        <w:numPr>
          <w:ilvl w:val="1"/>
          <w:numId w:val="1"/>
        </w:numPr>
        <w:rPr>
          <w:lang w:val="fr-CA"/>
        </w:rPr>
      </w:pPr>
      <w:r w:rsidRPr="00577CF9">
        <w:rPr>
          <w:lang w:val="fr-CA"/>
        </w:rPr>
        <w:t>Énumérer les causes de la constipation.</w:t>
      </w:r>
    </w:p>
    <w:p w:rsidR="00583927" w:rsidRPr="00577CF9" w:rsidRDefault="00577CF9" w:rsidP="00583927">
      <w:pPr>
        <w:pStyle w:val="ListParagraph"/>
        <w:numPr>
          <w:ilvl w:val="1"/>
          <w:numId w:val="1"/>
        </w:numPr>
        <w:rPr>
          <w:lang w:val="fr-CA"/>
        </w:rPr>
      </w:pPr>
      <w:r w:rsidRPr="00577CF9">
        <w:rPr>
          <w:lang w:val="fr-CA"/>
        </w:rPr>
        <w:t>Déterminer quand une investigation plus approfondie est nécessaire dans la prise en charge de la constipation.</w:t>
      </w:r>
    </w:p>
    <w:p w:rsidR="00E71A39" w:rsidRPr="00577CF9" w:rsidRDefault="00577CF9" w:rsidP="00E71A39">
      <w:pPr>
        <w:pStyle w:val="ListParagraph"/>
        <w:numPr>
          <w:ilvl w:val="1"/>
          <w:numId w:val="1"/>
        </w:numPr>
        <w:rPr>
          <w:lang w:val="fr-CA"/>
        </w:rPr>
      </w:pPr>
      <w:r w:rsidRPr="00577CF9">
        <w:rPr>
          <w:lang w:val="fr-CA"/>
        </w:rPr>
        <w:t>Décrire les changements de mode de vie nécessaires pour le traitement et la prévention de la constipation.</w:t>
      </w:r>
    </w:p>
    <w:p w:rsidR="00583927" w:rsidRPr="00577CF9" w:rsidRDefault="00E71A39" w:rsidP="00E71A39">
      <w:pPr>
        <w:pStyle w:val="ListParagraph"/>
        <w:ind w:left="1440"/>
        <w:rPr>
          <w:lang w:val="fr-CA"/>
        </w:rPr>
      </w:pPr>
      <w:r w:rsidRPr="00577CF9">
        <w:rPr>
          <w:lang w:val="fr-CA"/>
        </w:rPr>
        <w:t xml:space="preserve"> </w:t>
      </w:r>
    </w:p>
    <w:p w:rsidR="00583927" w:rsidRPr="006E0B42" w:rsidRDefault="00583927" w:rsidP="00583927">
      <w:pPr>
        <w:numPr>
          <w:ilvl w:val="0"/>
          <w:numId w:val="1"/>
        </w:numPr>
        <w:spacing w:before="100" w:beforeAutospacing="1" w:after="240"/>
        <w:jc w:val="both"/>
      </w:pPr>
      <w:proofErr w:type="spellStart"/>
      <w:r>
        <w:rPr>
          <w:b/>
          <w:bCs/>
        </w:rPr>
        <w:t>D</w:t>
      </w:r>
      <w:r w:rsidRPr="00626256">
        <w:rPr>
          <w:b/>
          <w:bCs/>
        </w:rPr>
        <w:t>yspepsi</w:t>
      </w:r>
      <w:r w:rsidR="00F70237">
        <w:rPr>
          <w:b/>
          <w:bCs/>
        </w:rPr>
        <w:t>e</w:t>
      </w:r>
      <w:proofErr w:type="spellEnd"/>
      <w:r>
        <w:rPr>
          <w:b/>
          <w:bCs/>
        </w:rPr>
        <w:t>/</w:t>
      </w:r>
      <w:proofErr w:type="spellStart"/>
      <w:r w:rsidR="004C0E58">
        <w:rPr>
          <w:b/>
          <w:bCs/>
        </w:rPr>
        <w:t>brûlures</w:t>
      </w:r>
      <w:proofErr w:type="spellEnd"/>
      <w:r w:rsidR="004C0E58">
        <w:rPr>
          <w:b/>
          <w:bCs/>
        </w:rPr>
        <w:t xml:space="preserve"> </w:t>
      </w:r>
      <w:proofErr w:type="spellStart"/>
      <w:r w:rsidR="004C0E58">
        <w:rPr>
          <w:b/>
          <w:bCs/>
        </w:rPr>
        <w:t>d’estomac</w:t>
      </w:r>
      <w:proofErr w:type="spellEnd"/>
      <w:r w:rsidR="004C0E58">
        <w:rPr>
          <w:b/>
          <w:bCs/>
        </w:rPr>
        <w:t>/i</w:t>
      </w:r>
      <w:r>
        <w:rPr>
          <w:b/>
          <w:bCs/>
        </w:rPr>
        <w:t>ndigestion</w:t>
      </w:r>
    </w:p>
    <w:p w:rsidR="00583927" w:rsidRPr="0028784C" w:rsidRDefault="00577CF9" w:rsidP="00583927">
      <w:pPr>
        <w:pStyle w:val="NoSpacing"/>
        <w:numPr>
          <w:ilvl w:val="1"/>
          <w:numId w:val="1"/>
        </w:numPr>
        <w:rPr>
          <w:lang w:val="fr-CA"/>
        </w:rPr>
      </w:pPr>
      <w:r w:rsidRPr="00577CF9">
        <w:rPr>
          <w:lang w:val="fr-CA"/>
        </w:rPr>
        <w:t xml:space="preserve">Décrire les signes et symptômes d’un patient atteint de dyspepsie. </w:t>
      </w:r>
    </w:p>
    <w:p w:rsidR="00583927" w:rsidRPr="004C0E58" w:rsidRDefault="004C0E58" w:rsidP="00583927">
      <w:pPr>
        <w:pStyle w:val="NoSpacing"/>
        <w:numPr>
          <w:ilvl w:val="1"/>
          <w:numId w:val="1"/>
        </w:numPr>
        <w:rPr>
          <w:lang w:val="fr-CA"/>
        </w:rPr>
      </w:pPr>
      <w:r w:rsidRPr="004C0E58">
        <w:rPr>
          <w:lang w:val="fr-CA"/>
        </w:rPr>
        <w:t>Établir le diagnostic différentiel de la dyspepsie.</w:t>
      </w:r>
    </w:p>
    <w:p w:rsidR="00583927" w:rsidRPr="004C0E58" w:rsidRDefault="004C0E58" w:rsidP="00583927">
      <w:pPr>
        <w:pStyle w:val="NoSpacing"/>
        <w:numPr>
          <w:ilvl w:val="1"/>
          <w:numId w:val="1"/>
        </w:numPr>
        <w:rPr>
          <w:lang w:val="fr-CA"/>
        </w:rPr>
      </w:pPr>
      <w:r w:rsidRPr="004C0E58">
        <w:rPr>
          <w:lang w:val="fr-CA"/>
        </w:rPr>
        <w:t>Élaborer un plan d’investigation de la dyspepsie.</w:t>
      </w:r>
    </w:p>
    <w:p w:rsidR="00583927" w:rsidRPr="004C0E58" w:rsidRDefault="004C0E58" w:rsidP="00583927">
      <w:pPr>
        <w:pStyle w:val="NoSpacing"/>
        <w:numPr>
          <w:ilvl w:val="1"/>
          <w:numId w:val="1"/>
        </w:numPr>
        <w:rPr>
          <w:lang w:val="fr-CA"/>
        </w:rPr>
      </w:pPr>
      <w:r w:rsidRPr="004C0E58">
        <w:rPr>
          <w:lang w:val="fr-CA"/>
        </w:rPr>
        <w:t xml:space="preserve">Établir un plan pour l’éradication de </w:t>
      </w:r>
      <w:r w:rsidRPr="004C0E58">
        <w:rPr>
          <w:i/>
          <w:lang w:val="fr-CA"/>
        </w:rPr>
        <w:t xml:space="preserve">Helicobacter </w:t>
      </w:r>
      <w:proofErr w:type="spellStart"/>
      <w:r w:rsidRPr="004C0E58">
        <w:rPr>
          <w:i/>
          <w:lang w:val="fr-CA"/>
        </w:rPr>
        <w:t>pylori</w:t>
      </w:r>
      <w:proofErr w:type="spellEnd"/>
      <w:r>
        <w:rPr>
          <w:lang w:val="fr-CA"/>
        </w:rPr>
        <w:t>.</w:t>
      </w:r>
    </w:p>
    <w:p w:rsidR="00583927" w:rsidRPr="004C0E58" w:rsidRDefault="004C0E58" w:rsidP="00583927">
      <w:pPr>
        <w:pStyle w:val="NoSpacing"/>
        <w:numPr>
          <w:ilvl w:val="1"/>
          <w:numId w:val="1"/>
        </w:numPr>
        <w:rPr>
          <w:lang w:val="fr-CA"/>
        </w:rPr>
      </w:pPr>
      <w:r w:rsidRPr="004C0E58">
        <w:rPr>
          <w:lang w:val="fr-CA"/>
        </w:rPr>
        <w:t>Décrire les complicat</w:t>
      </w:r>
      <w:r>
        <w:rPr>
          <w:lang w:val="fr-CA"/>
        </w:rPr>
        <w:t>ions des troubles dyspeptiques.</w:t>
      </w:r>
    </w:p>
    <w:p w:rsidR="00583927" w:rsidRPr="004C0E58" w:rsidRDefault="004C0E58" w:rsidP="00583927">
      <w:pPr>
        <w:pStyle w:val="NoSpacing"/>
        <w:numPr>
          <w:ilvl w:val="1"/>
          <w:numId w:val="1"/>
        </w:numPr>
        <w:spacing w:after="240"/>
        <w:rPr>
          <w:lang w:val="fr-CA"/>
        </w:rPr>
      </w:pPr>
      <w:r w:rsidRPr="004C0E58">
        <w:rPr>
          <w:lang w:val="fr-CA"/>
        </w:rPr>
        <w:t>Discuter des divers traitements disponibles pour maîtriser la dyspepsi</w:t>
      </w:r>
      <w:r>
        <w:rPr>
          <w:lang w:val="fr-CA"/>
        </w:rPr>
        <w:t>e.</w:t>
      </w:r>
    </w:p>
    <w:p w:rsidR="00583927" w:rsidRDefault="004C0E58" w:rsidP="00583927">
      <w:pPr>
        <w:numPr>
          <w:ilvl w:val="0"/>
          <w:numId w:val="1"/>
        </w:numPr>
        <w:spacing w:before="100" w:beforeAutospacing="1" w:after="240"/>
        <w:jc w:val="both"/>
      </w:pPr>
      <w:proofErr w:type="spellStart"/>
      <w:r>
        <w:rPr>
          <w:b/>
          <w:bCs/>
        </w:rPr>
        <w:t>Hémorragie</w:t>
      </w:r>
      <w:proofErr w:type="spellEnd"/>
      <w:r>
        <w:rPr>
          <w:b/>
          <w:bCs/>
        </w:rPr>
        <w:t xml:space="preserve"> digestive</w:t>
      </w:r>
    </w:p>
    <w:p w:rsidR="00583927" w:rsidRPr="004C0E58" w:rsidRDefault="00577CF9" w:rsidP="00583927">
      <w:pPr>
        <w:pStyle w:val="ListParagraph"/>
        <w:numPr>
          <w:ilvl w:val="1"/>
          <w:numId w:val="1"/>
        </w:numPr>
        <w:spacing w:before="100" w:beforeAutospacing="1" w:after="240"/>
        <w:jc w:val="both"/>
        <w:rPr>
          <w:lang w:val="fr-CA"/>
        </w:rPr>
      </w:pPr>
      <w:r w:rsidRPr="004C0E58">
        <w:rPr>
          <w:lang w:val="fr-CA"/>
        </w:rPr>
        <w:t>Établir le diagnostic différentiel de la rectorragie.</w:t>
      </w:r>
    </w:p>
    <w:p w:rsidR="00583927" w:rsidRPr="004C0E58" w:rsidRDefault="00577CF9" w:rsidP="00583927">
      <w:pPr>
        <w:pStyle w:val="ListParagraph"/>
        <w:numPr>
          <w:ilvl w:val="1"/>
          <w:numId w:val="1"/>
        </w:numPr>
        <w:spacing w:before="100" w:beforeAutospacing="1" w:after="240"/>
        <w:jc w:val="both"/>
        <w:rPr>
          <w:lang w:val="fr-CA"/>
        </w:rPr>
      </w:pPr>
      <w:r w:rsidRPr="00577CF9">
        <w:rPr>
          <w:lang w:val="fr-CA"/>
        </w:rPr>
        <w:t>Décrire les indications de dépistage du cancer du c</w:t>
      </w:r>
      <w:r w:rsidR="004C0E58">
        <w:rPr>
          <w:lang w:val="fr-CA"/>
        </w:rPr>
        <w:t>ôlon.</w:t>
      </w:r>
    </w:p>
    <w:p w:rsidR="00583927" w:rsidRPr="004C0E58" w:rsidRDefault="00577CF9" w:rsidP="00583927">
      <w:pPr>
        <w:pStyle w:val="ListParagraph"/>
        <w:numPr>
          <w:ilvl w:val="1"/>
          <w:numId w:val="1"/>
        </w:numPr>
        <w:spacing w:before="100" w:beforeAutospacing="1" w:after="240"/>
        <w:jc w:val="both"/>
        <w:rPr>
          <w:lang w:val="fr-CA"/>
        </w:rPr>
      </w:pPr>
      <w:r w:rsidRPr="00577CF9">
        <w:rPr>
          <w:lang w:val="fr-CA"/>
        </w:rPr>
        <w:t>Énumérer les indications de l’anuscopie et de l’endo</w:t>
      </w:r>
      <w:r w:rsidR="004C0E58">
        <w:rPr>
          <w:lang w:val="fr-CA"/>
        </w:rPr>
        <w:t>scopie basse</w:t>
      </w:r>
      <w:r w:rsidR="00583927" w:rsidRPr="004C0E58">
        <w:rPr>
          <w:lang w:val="fr-CA"/>
        </w:rPr>
        <w:t>.</w:t>
      </w:r>
    </w:p>
    <w:p w:rsidR="00583927" w:rsidRPr="004C0E58" w:rsidRDefault="00583927" w:rsidP="00583927">
      <w:pPr>
        <w:jc w:val="both"/>
        <w:rPr>
          <w:lang w:val="fr-CA"/>
        </w:rPr>
      </w:pPr>
    </w:p>
    <w:p w:rsidR="00583927" w:rsidRPr="0028784C" w:rsidRDefault="00F70237" w:rsidP="00583927">
      <w:pPr>
        <w:spacing w:line="480" w:lineRule="auto"/>
        <w:jc w:val="both"/>
        <w:rPr>
          <w:b/>
          <w:u w:val="single"/>
          <w:lang w:val="fr-CA"/>
        </w:rPr>
      </w:pPr>
      <w:r w:rsidRPr="0028784C">
        <w:rPr>
          <w:b/>
          <w:u w:val="single"/>
          <w:lang w:val="fr-CA"/>
        </w:rPr>
        <w:t>Cas</w:t>
      </w:r>
      <w:r w:rsidR="00583927" w:rsidRPr="0028784C">
        <w:rPr>
          <w:b/>
          <w:u w:val="single"/>
          <w:lang w:val="fr-CA"/>
        </w:rPr>
        <w:t xml:space="preserve"> </w:t>
      </w:r>
      <w:r w:rsidRPr="0028784C">
        <w:rPr>
          <w:b/>
          <w:u w:val="single"/>
          <w:lang w:val="fr-CA"/>
        </w:rPr>
        <w:t>n</w:t>
      </w:r>
      <w:r w:rsidRPr="0028784C">
        <w:rPr>
          <w:b/>
          <w:u w:val="single"/>
          <w:vertAlign w:val="superscript"/>
          <w:lang w:val="fr-CA"/>
        </w:rPr>
        <w:t>o</w:t>
      </w:r>
      <w:r w:rsidRPr="0028784C">
        <w:rPr>
          <w:b/>
          <w:u w:val="single"/>
          <w:lang w:val="fr-CA"/>
        </w:rPr>
        <w:t xml:space="preserve"> 1</w:t>
      </w:r>
    </w:p>
    <w:p w:rsidR="00583927" w:rsidRPr="00781946" w:rsidRDefault="00F70237" w:rsidP="00583927">
      <w:pPr>
        <w:jc w:val="both"/>
        <w:rPr>
          <w:lang w:val="fr-CA"/>
        </w:rPr>
      </w:pPr>
      <w:r w:rsidRPr="0028784C">
        <w:rPr>
          <w:lang w:val="fr-CA"/>
        </w:rPr>
        <w:t xml:space="preserve">Une femme </w:t>
      </w:r>
      <w:r w:rsidRPr="00577CF9">
        <w:rPr>
          <w:lang w:val="fr-CA"/>
        </w:rPr>
        <w:t xml:space="preserve">de 21 ans se présente à votre bureau pour une douleur abdominale </w:t>
      </w:r>
      <w:r w:rsidR="00E53C88">
        <w:rPr>
          <w:lang w:val="fr-CA"/>
        </w:rPr>
        <w:t>basse</w:t>
      </w:r>
      <w:r w:rsidRPr="00577CF9">
        <w:rPr>
          <w:lang w:val="fr-CA"/>
        </w:rPr>
        <w:t>.</w:t>
      </w:r>
    </w:p>
    <w:p w:rsidR="00583927" w:rsidRPr="00781946" w:rsidRDefault="00583927" w:rsidP="00583927">
      <w:pPr>
        <w:jc w:val="both"/>
        <w:rPr>
          <w:lang w:val="fr-CA"/>
        </w:rPr>
      </w:pPr>
    </w:p>
    <w:p w:rsidR="00583927" w:rsidRPr="00CD745D" w:rsidRDefault="00F70237" w:rsidP="00583927">
      <w:pPr>
        <w:numPr>
          <w:ilvl w:val="0"/>
          <w:numId w:val="2"/>
        </w:numPr>
        <w:jc w:val="both"/>
        <w:rPr>
          <w:lang w:val="fr-CA"/>
        </w:rPr>
      </w:pPr>
      <w:r w:rsidRPr="00F70237">
        <w:rPr>
          <w:lang w:val="fr-CA"/>
        </w:rPr>
        <w:t xml:space="preserve">Que voudriez-vous savoir de plus sur sa douleur? </w:t>
      </w:r>
      <w:r>
        <w:rPr>
          <w:lang w:val="fr-CA"/>
        </w:rPr>
        <w:t xml:space="preserve">Pourquoi est-il </w:t>
      </w:r>
      <w:r w:rsidR="00577CF9">
        <w:rPr>
          <w:lang w:val="fr-CA"/>
        </w:rPr>
        <w:t xml:space="preserve">important </w:t>
      </w:r>
      <w:r>
        <w:rPr>
          <w:lang w:val="fr-CA"/>
        </w:rPr>
        <w:t xml:space="preserve">de s’informer </w:t>
      </w:r>
      <w:r w:rsidR="00E53C88">
        <w:rPr>
          <w:lang w:val="fr-CA"/>
        </w:rPr>
        <w:t xml:space="preserve">si elle a </w:t>
      </w:r>
      <w:r w:rsidR="00577CF9">
        <w:rPr>
          <w:lang w:val="fr-CA"/>
        </w:rPr>
        <w:t>d</w:t>
      </w:r>
      <w:r w:rsidR="00E53C88">
        <w:rPr>
          <w:lang w:val="fr-CA"/>
        </w:rPr>
        <w:t xml:space="preserve">es </w:t>
      </w:r>
      <w:r>
        <w:rPr>
          <w:lang w:val="fr-CA"/>
        </w:rPr>
        <w:t xml:space="preserve">antécédents familiaux? </w:t>
      </w:r>
    </w:p>
    <w:p w:rsidR="00583927" w:rsidRPr="00781946" w:rsidRDefault="00F70237" w:rsidP="00583927">
      <w:pPr>
        <w:numPr>
          <w:ilvl w:val="0"/>
          <w:numId w:val="2"/>
        </w:numPr>
        <w:jc w:val="both"/>
        <w:rPr>
          <w:lang w:val="fr-CA"/>
        </w:rPr>
      </w:pPr>
      <w:r w:rsidRPr="00F70237">
        <w:rPr>
          <w:lang w:val="fr-CA"/>
        </w:rPr>
        <w:t>Quel type d’examen physique feriez-vous?</w:t>
      </w:r>
    </w:p>
    <w:p w:rsidR="00583927" w:rsidRPr="00F70237" w:rsidRDefault="00F70237" w:rsidP="00583927">
      <w:pPr>
        <w:numPr>
          <w:ilvl w:val="0"/>
          <w:numId w:val="2"/>
        </w:numPr>
        <w:jc w:val="both"/>
        <w:rPr>
          <w:lang w:val="fr-CA"/>
        </w:rPr>
      </w:pPr>
      <w:r w:rsidRPr="00F70237">
        <w:rPr>
          <w:lang w:val="fr-CA"/>
        </w:rPr>
        <w:t>Quel est votre diagnostic différentiel de la d</w:t>
      </w:r>
      <w:r w:rsidR="00781946">
        <w:rPr>
          <w:lang w:val="fr-CA"/>
        </w:rPr>
        <w:t>ouleur abdominale?</w:t>
      </w:r>
    </w:p>
    <w:p w:rsidR="00583927" w:rsidRDefault="00F70237" w:rsidP="00583927">
      <w:pPr>
        <w:numPr>
          <w:ilvl w:val="0"/>
          <w:numId w:val="2"/>
        </w:numPr>
        <w:jc w:val="both"/>
        <w:rPr>
          <w:lang w:val="en-CA"/>
        </w:rPr>
      </w:pPr>
      <w:r w:rsidRPr="00577CF9">
        <w:rPr>
          <w:lang w:val="fr-CA"/>
        </w:rPr>
        <w:t xml:space="preserve">Y </w:t>
      </w:r>
      <w:proofErr w:type="spellStart"/>
      <w:r w:rsidRPr="00577CF9">
        <w:rPr>
          <w:lang w:val="fr-CA"/>
        </w:rPr>
        <w:t>a-t-il</w:t>
      </w:r>
      <w:proofErr w:type="spellEnd"/>
      <w:r w:rsidRPr="00577CF9">
        <w:rPr>
          <w:lang w:val="fr-CA"/>
        </w:rPr>
        <w:t xml:space="preserve"> lieu de faire des examens d’imagerie à ce stade? </w:t>
      </w:r>
      <w:proofErr w:type="spellStart"/>
      <w:r w:rsidR="00781946">
        <w:rPr>
          <w:lang w:val="en-CA"/>
        </w:rPr>
        <w:t>D’autres</w:t>
      </w:r>
      <w:proofErr w:type="spellEnd"/>
      <w:r w:rsidR="00781946">
        <w:rPr>
          <w:lang w:val="en-CA"/>
        </w:rPr>
        <w:t xml:space="preserve"> </w:t>
      </w:r>
      <w:proofErr w:type="gramStart"/>
      <w:r w:rsidR="00781946">
        <w:rPr>
          <w:lang w:val="en-CA"/>
        </w:rPr>
        <w:t>tests?</w:t>
      </w:r>
      <w:proofErr w:type="gramEnd"/>
    </w:p>
    <w:p w:rsidR="00E71A39" w:rsidRPr="00781946" w:rsidRDefault="00F70237" w:rsidP="00E71A39">
      <w:pPr>
        <w:numPr>
          <w:ilvl w:val="0"/>
          <w:numId w:val="2"/>
        </w:numPr>
        <w:jc w:val="both"/>
        <w:rPr>
          <w:b/>
          <w:u w:val="single"/>
          <w:lang w:val="fr-CA"/>
        </w:rPr>
      </w:pPr>
      <w:r w:rsidRPr="00F70237">
        <w:rPr>
          <w:lang w:val="fr-CA"/>
        </w:rPr>
        <w:t>Que recommanderiez-vous pour prendre en charge sa douleur?</w:t>
      </w:r>
    </w:p>
    <w:p w:rsidR="00E71A39" w:rsidRPr="00781946" w:rsidRDefault="00E71A39" w:rsidP="00E71A39">
      <w:pPr>
        <w:jc w:val="both"/>
        <w:rPr>
          <w:b/>
          <w:u w:val="single"/>
          <w:lang w:val="fr-CA"/>
        </w:rPr>
      </w:pPr>
    </w:p>
    <w:p w:rsidR="00583927" w:rsidRDefault="00583927" w:rsidP="00E71A39">
      <w:pPr>
        <w:jc w:val="both"/>
        <w:rPr>
          <w:b/>
          <w:u w:val="single"/>
          <w:lang w:val="fr-CA"/>
        </w:rPr>
      </w:pPr>
      <w:r w:rsidRPr="00BD050E">
        <w:rPr>
          <w:b/>
          <w:u w:val="single"/>
          <w:lang w:val="fr-CA"/>
        </w:rPr>
        <w:t xml:space="preserve">Cas </w:t>
      </w:r>
      <w:r w:rsidR="00F70237" w:rsidRPr="00BD050E">
        <w:rPr>
          <w:b/>
          <w:u w:val="single"/>
          <w:lang w:val="fr-CA"/>
        </w:rPr>
        <w:t>n</w:t>
      </w:r>
      <w:r w:rsidR="00F70237" w:rsidRPr="00BD050E">
        <w:rPr>
          <w:b/>
          <w:u w:val="single"/>
          <w:vertAlign w:val="superscript"/>
          <w:lang w:val="fr-CA"/>
        </w:rPr>
        <w:t>o</w:t>
      </w:r>
      <w:r w:rsidR="00F70237" w:rsidRPr="00BD050E">
        <w:rPr>
          <w:b/>
          <w:u w:val="single"/>
          <w:lang w:val="fr-CA"/>
        </w:rPr>
        <w:t xml:space="preserve"> 2</w:t>
      </w:r>
    </w:p>
    <w:p w:rsidR="00E53C88" w:rsidRPr="00BD050E" w:rsidRDefault="00E53C88" w:rsidP="00E71A39">
      <w:pPr>
        <w:jc w:val="both"/>
        <w:rPr>
          <w:b/>
          <w:u w:val="single"/>
          <w:lang w:val="fr-CA"/>
        </w:rPr>
      </w:pPr>
    </w:p>
    <w:p w:rsidR="00583927" w:rsidRPr="00781946" w:rsidRDefault="00F70237" w:rsidP="00583927">
      <w:pPr>
        <w:ind w:left="360" w:hanging="360"/>
        <w:jc w:val="both"/>
        <w:rPr>
          <w:lang w:val="fr-CA"/>
        </w:rPr>
      </w:pPr>
      <w:r w:rsidRPr="00BD050E">
        <w:rPr>
          <w:lang w:val="fr-CA"/>
        </w:rPr>
        <w:t xml:space="preserve">Un homme de 52 ans atteint de </w:t>
      </w:r>
      <w:r w:rsidR="00BD050E" w:rsidRPr="00BD050E">
        <w:rPr>
          <w:lang w:val="fr-CA"/>
        </w:rPr>
        <w:t>dyspepsie</w:t>
      </w:r>
      <w:r w:rsidR="00781946">
        <w:rPr>
          <w:lang w:val="fr-CA"/>
        </w:rPr>
        <w:t xml:space="preserve"> vient vous consulter.</w:t>
      </w:r>
    </w:p>
    <w:p w:rsidR="00583927" w:rsidRPr="00781946" w:rsidRDefault="00583927" w:rsidP="00583927">
      <w:pPr>
        <w:ind w:left="360" w:hanging="360"/>
        <w:jc w:val="both"/>
        <w:rPr>
          <w:lang w:val="fr-CA"/>
        </w:rPr>
      </w:pPr>
    </w:p>
    <w:p w:rsidR="00583927" w:rsidRPr="00781946" w:rsidRDefault="00F70237" w:rsidP="00583927">
      <w:pPr>
        <w:numPr>
          <w:ilvl w:val="0"/>
          <w:numId w:val="3"/>
        </w:numPr>
        <w:ind w:hanging="576"/>
        <w:jc w:val="both"/>
        <w:rPr>
          <w:lang w:val="fr-CA"/>
        </w:rPr>
      </w:pPr>
      <w:r w:rsidRPr="00F70237">
        <w:rPr>
          <w:lang w:val="fr-CA"/>
        </w:rPr>
        <w:t>Quelle est votre approche clinique?</w:t>
      </w:r>
    </w:p>
    <w:p w:rsidR="00583927" w:rsidRPr="00781946" w:rsidRDefault="00583927" w:rsidP="00583927">
      <w:pPr>
        <w:jc w:val="both"/>
        <w:rPr>
          <w:lang w:val="fr-CA"/>
        </w:rPr>
      </w:pPr>
    </w:p>
    <w:p w:rsidR="00583927" w:rsidRPr="00577CF9" w:rsidRDefault="00F70237" w:rsidP="00583927">
      <w:pPr>
        <w:spacing w:line="480" w:lineRule="auto"/>
        <w:jc w:val="both"/>
        <w:rPr>
          <w:b/>
          <w:u w:val="single"/>
          <w:lang w:val="fr-CA"/>
        </w:rPr>
      </w:pPr>
      <w:r w:rsidRPr="00577CF9">
        <w:rPr>
          <w:b/>
          <w:u w:val="single"/>
          <w:lang w:val="fr-CA"/>
        </w:rPr>
        <w:t>Cas n</w:t>
      </w:r>
      <w:r w:rsidRPr="00577CF9">
        <w:rPr>
          <w:b/>
          <w:u w:val="single"/>
          <w:vertAlign w:val="superscript"/>
          <w:lang w:val="fr-CA"/>
        </w:rPr>
        <w:t>o</w:t>
      </w:r>
      <w:r w:rsidRPr="00577CF9">
        <w:rPr>
          <w:b/>
          <w:u w:val="single"/>
          <w:lang w:val="fr-CA"/>
        </w:rPr>
        <w:t xml:space="preserve"> 3</w:t>
      </w:r>
    </w:p>
    <w:p w:rsidR="00583927" w:rsidRPr="00781946" w:rsidRDefault="00F70237" w:rsidP="00583927">
      <w:pPr>
        <w:jc w:val="both"/>
        <w:rPr>
          <w:lang w:val="fr-CA"/>
        </w:rPr>
      </w:pPr>
      <w:r w:rsidRPr="00F70237">
        <w:rPr>
          <w:lang w:val="fr-CA"/>
        </w:rPr>
        <w:t xml:space="preserve">Une femme de 36 ans a des antécédents de syndrome du côlon irritable. </w:t>
      </w:r>
      <w:r w:rsidR="00BD050E">
        <w:rPr>
          <w:lang w:val="fr-CA"/>
        </w:rPr>
        <w:t>Elle accuse depuis peu une pert</w:t>
      </w:r>
      <w:r w:rsidR="00781946">
        <w:rPr>
          <w:lang w:val="fr-CA"/>
        </w:rPr>
        <w:t>e de poids et des rectorragies.</w:t>
      </w:r>
    </w:p>
    <w:p w:rsidR="00583927" w:rsidRPr="00781946" w:rsidRDefault="00583927" w:rsidP="00583927">
      <w:pPr>
        <w:jc w:val="both"/>
        <w:rPr>
          <w:lang w:val="fr-CA"/>
        </w:rPr>
      </w:pPr>
    </w:p>
    <w:p w:rsidR="00583927" w:rsidRPr="00781946" w:rsidRDefault="00BD050E" w:rsidP="00583927">
      <w:pPr>
        <w:numPr>
          <w:ilvl w:val="0"/>
          <w:numId w:val="3"/>
        </w:numPr>
        <w:ind w:hanging="576"/>
        <w:jc w:val="both"/>
        <w:rPr>
          <w:lang w:val="fr-CA"/>
        </w:rPr>
      </w:pPr>
      <w:r w:rsidRPr="00BD050E">
        <w:rPr>
          <w:lang w:val="fr-CA"/>
        </w:rPr>
        <w:t>Quelle est votre approche clinique?</w:t>
      </w:r>
    </w:p>
    <w:p w:rsidR="00583927" w:rsidRPr="00781946" w:rsidRDefault="00583927" w:rsidP="00583927">
      <w:pPr>
        <w:ind w:left="360"/>
        <w:jc w:val="both"/>
        <w:rPr>
          <w:lang w:val="fr-CA"/>
        </w:rPr>
      </w:pPr>
    </w:p>
    <w:p w:rsidR="00583927" w:rsidRPr="00577CF9" w:rsidRDefault="00BD050E" w:rsidP="00583927">
      <w:pPr>
        <w:spacing w:line="480" w:lineRule="auto"/>
        <w:jc w:val="both"/>
        <w:rPr>
          <w:b/>
          <w:u w:val="single"/>
          <w:lang w:val="fr-CA"/>
        </w:rPr>
      </w:pPr>
      <w:r w:rsidRPr="00577CF9">
        <w:rPr>
          <w:b/>
          <w:u w:val="single"/>
          <w:lang w:val="fr-CA"/>
        </w:rPr>
        <w:t>Cas n</w:t>
      </w:r>
      <w:r w:rsidRPr="00577CF9">
        <w:rPr>
          <w:b/>
          <w:u w:val="single"/>
          <w:vertAlign w:val="superscript"/>
          <w:lang w:val="fr-CA"/>
        </w:rPr>
        <w:t>o</w:t>
      </w:r>
      <w:r w:rsidRPr="00577CF9">
        <w:rPr>
          <w:b/>
          <w:u w:val="single"/>
          <w:lang w:val="fr-CA"/>
        </w:rPr>
        <w:t xml:space="preserve"> 4</w:t>
      </w:r>
    </w:p>
    <w:p w:rsidR="00583927" w:rsidRPr="00781946" w:rsidRDefault="00BD050E" w:rsidP="00583927">
      <w:pPr>
        <w:jc w:val="both"/>
        <w:rPr>
          <w:lang w:val="fr-CA"/>
        </w:rPr>
      </w:pPr>
      <w:r w:rsidRPr="00577CF9">
        <w:rPr>
          <w:lang w:val="fr-CA"/>
        </w:rPr>
        <w:t xml:space="preserve">Un homme de 72 ans </w:t>
      </w:r>
      <w:r w:rsidR="00E53C88">
        <w:rPr>
          <w:lang w:val="fr-CA"/>
        </w:rPr>
        <w:t>vient consulter pour</w:t>
      </w:r>
      <w:r w:rsidRPr="00577CF9">
        <w:rPr>
          <w:lang w:val="fr-CA"/>
        </w:rPr>
        <w:t xml:space="preserve"> de la constipation.</w:t>
      </w:r>
    </w:p>
    <w:p w:rsidR="00583927" w:rsidRPr="00781946" w:rsidRDefault="00583927" w:rsidP="00583927">
      <w:pPr>
        <w:jc w:val="both"/>
        <w:rPr>
          <w:lang w:val="fr-CA"/>
        </w:rPr>
      </w:pPr>
    </w:p>
    <w:p w:rsidR="00583927" w:rsidRPr="00372395" w:rsidRDefault="00BD050E" w:rsidP="00583927">
      <w:pPr>
        <w:numPr>
          <w:ilvl w:val="0"/>
          <w:numId w:val="3"/>
        </w:numPr>
        <w:ind w:hanging="576"/>
        <w:jc w:val="both"/>
        <w:rPr>
          <w:lang w:val="en-CA"/>
        </w:rPr>
      </w:pPr>
      <w:r>
        <w:rPr>
          <w:lang w:val="en-CA"/>
        </w:rPr>
        <w:t xml:space="preserve">Que </w:t>
      </w:r>
      <w:proofErr w:type="spellStart"/>
      <w:r>
        <w:rPr>
          <w:lang w:val="en-CA"/>
        </w:rPr>
        <w:t>faites-vous</w:t>
      </w:r>
      <w:proofErr w:type="spellEnd"/>
      <w:r>
        <w:rPr>
          <w:lang w:val="en-CA"/>
        </w:rPr>
        <w:t>?</w:t>
      </w:r>
    </w:p>
    <w:p w:rsidR="00583927" w:rsidRDefault="00583927" w:rsidP="00583927">
      <w:pPr>
        <w:ind w:left="360"/>
        <w:jc w:val="both"/>
        <w:rPr>
          <w:lang w:val="en-CA"/>
        </w:rPr>
      </w:pPr>
    </w:p>
    <w:p w:rsidR="00583927" w:rsidRPr="00781946" w:rsidRDefault="00BD050E" w:rsidP="00583927">
      <w:pPr>
        <w:jc w:val="both"/>
        <w:rPr>
          <w:b/>
          <w:u w:val="single"/>
          <w:lang w:val="fr-CA"/>
        </w:rPr>
      </w:pPr>
      <w:r w:rsidRPr="00781946">
        <w:rPr>
          <w:b/>
          <w:u w:val="single"/>
          <w:lang w:val="fr-CA"/>
        </w:rPr>
        <w:t>Choses à aborder dans ces cas</w:t>
      </w:r>
      <w:r w:rsidR="00781946" w:rsidRPr="009E7FF1">
        <w:rPr>
          <w:b/>
          <w:lang w:val="fr-CA"/>
        </w:rPr>
        <w:t> </w:t>
      </w:r>
      <w:r w:rsidR="00583927" w:rsidRPr="009E7FF1">
        <w:rPr>
          <w:b/>
          <w:lang w:val="fr-CA"/>
        </w:rPr>
        <w:t>:</w:t>
      </w:r>
    </w:p>
    <w:p w:rsidR="00583927" w:rsidRPr="00781946" w:rsidRDefault="00583927" w:rsidP="00583927">
      <w:pPr>
        <w:jc w:val="both"/>
        <w:rPr>
          <w:b/>
          <w:lang w:val="fr-CA"/>
        </w:rPr>
      </w:pPr>
    </w:p>
    <w:p w:rsidR="00583927" w:rsidRDefault="00BD050E" w:rsidP="00583927">
      <w:pPr>
        <w:jc w:val="both"/>
        <w:rPr>
          <w:b/>
          <w:lang w:val="en-CA"/>
        </w:rPr>
      </w:pPr>
      <w:proofErr w:type="spellStart"/>
      <w:r>
        <w:rPr>
          <w:b/>
          <w:lang w:val="en-CA"/>
        </w:rPr>
        <w:t>Signaux</w:t>
      </w:r>
      <w:proofErr w:type="spellEnd"/>
      <w:r>
        <w:rPr>
          <w:b/>
          <w:lang w:val="en-CA"/>
        </w:rPr>
        <w:t xml:space="preserve"> </w:t>
      </w:r>
      <w:proofErr w:type="spellStart"/>
      <w:proofErr w:type="gramStart"/>
      <w:r>
        <w:rPr>
          <w:b/>
          <w:lang w:val="en-CA"/>
        </w:rPr>
        <w:t>d’alerte</w:t>
      </w:r>
      <w:proofErr w:type="spellEnd"/>
      <w:r>
        <w:rPr>
          <w:b/>
          <w:lang w:val="en-CA"/>
        </w:rPr>
        <w:t xml:space="preserve"> :</w:t>
      </w:r>
      <w:proofErr w:type="gramEnd"/>
    </w:p>
    <w:p w:rsidR="00583927" w:rsidRDefault="00583927" w:rsidP="00583927">
      <w:pPr>
        <w:jc w:val="both"/>
        <w:rPr>
          <w:b/>
          <w:lang w:val="en-CA"/>
        </w:rPr>
      </w:pPr>
    </w:p>
    <w:p w:rsidR="00583927" w:rsidRPr="00781946" w:rsidRDefault="004C0E58" w:rsidP="00583927">
      <w:pPr>
        <w:numPr>
          <w:ilvl w:val="0"/>
          <w:numId w:val="4"/>
        </w:numPr>
        <w:jc w:val="both"/>
        <w:rPr>
          <w:lang w:val="fr-CA"/>
        </w:rPr>
      </w:pPr>
      <w:r w:rsidRPr="0028784C">
        <w:rPr>
          <w:lang w:val="fr-CA"/>
        </w:rPr>
        <w:t xml:space="preserve">Douleur d’apparition récente, </w:t>
      </w:r>
      <w:r w:rsidR="00CF1EAB" w:rsidRPr="0028784C">
        <w:rPr>
          <w:lang w:val="fr-CA"/>
        </w:rPr>
        <w:t xml:space="preserve">changement dans la nature de la douleur chronique, douleur associée à </w:t>
      </w:r>
      <w:r w:rsidR="00DD507D" w:rsidRPr="0028784C">
        <w:rPr>
          <w:lang w:val="fr-CA"/>
        </w:rPr>
        <w:t xml:space="preserve">un changement </w:t>
      </w:r>
      <w:r w:rsidR="00CF1EAB" w:rsidRPr="0028784C">
        <w:rPr>
          <w:lang w:val="fr-CA"/>
        </w:rPr>
        <w:t xml:space="preserve">des habitudes </w:t>
      </w:r>
      <w:r w:rsidR="00DD507D" w:rsidRPr="0028784C">
        <w:rPr>
          <w:lang w:val="fr-CA"/>
        </w:rPr>
        <w:t>de selles et</w:t>
      </w:r>
      <w:r w:rsidR="00781946">
        <w:rPr>
          <w:lang w:val="fr-CA"/>
        </w:rPr>
        <w:t xml:space="preserve"> réveillant le patient la nuit.</w:t>
      </w:r>
    </w:p>
    <w:p w:rsidR="00583927" w:rsidRPr="00390AA1" w:rsidRDefault="005F01E7" w:rsidP="00583927">
      <w:pPr>
        <w:numPr>
          <w:ilvl w:val="0"/>
          <w:numId w:val="4"/>
        </w:numPr>
        <w:jc w:val="both"/>
        <w:rPr>
          <w:lang w:val="fr-CA"/>
        </w:rPr>
      </w:pPr>
      <w:r w:rsidRPr="005F01E7">
        <w:rPr>
          <w:lang w:val="fr-CA"/>
        </w:rPr>
        <w:t>Perte de poids, rectorragies ou méléna dans les selles</w:t>
      </w:r>
      <w:r w:rsidR="00390AA1">
        <w:rPr>
          <w:lang w:val="fr-CA"/>
        </w:rPr>
        <w:t xml:space="preserve"> </w:t>
      </w:r>
      <w:r w:rsidR="00FE1C1F">
        <w:rPr>
          <w:lang w:val="fr-CA"/>
        </w:rPr>
        <w:t>accompagné</w:t>
      </w:r>
      <w:r w:rsidR="00E53C88">
        <w:rPr>
          <w:lang w:val="fr-CA"/>
        </w:rPr>
        <w:t>s</w:t>
      </w:r>
      <w:r w:rsidRPr="005F01E7">
        <w:rPr>
          <w:lang w:val="fr-CA"/>
        </w:rPr>
        <w:t xml:space="preserve"> </w:t>
      </w:r>
      <w:r w:rsidR="00E53C88">
        <w:rPr>
          <w:lang w:val="fr-CA"/>
        </w:rPr>
        <w:t>d’</w:t>
      </w:r>
      <w:r>
        <w:rPr>
          <w:lang w:val="fr-CA"/>
        </w:rPr>
        <w:t xml:space="preserve">anémie; la présence de </w:t>
      </w:r>
      <w:r w:rsidRPr="005F01E7">
        <w:rPr>
          <w:lang w:val="fr-CA"/>
        </w:rPr>
        <w:t xml:space="preserve">nœuds lymphatiques </w:t>
      </w:r>
      <w:r w:rsidR="00E53C88">
        <w:rPr>
          <w:lang w:val="fr-CA"/>
        </w:rPr>
        <w:t>à la palpation</w:t>
      </w:r>
      <w:r>
        <w:rPr>
          <w:lang w:val="fr-CA"/>
        </w:rPr>
        <w:t xml:space="preserve"> est aussi significative</w:t>
      </w:r>
      <w:r w:rsidR="00390AA1">
        <w:rPr>
          <w:lang w:val="fr-CA"/>
        </w:rPr>
        <w:t>.</w:t>
      </w:r>
    </w:p>
    <w:p w:rsidR="00583927" w:rsidRPr="00CD745D" w:rsidRDefault="005F01E7" w:rsidP="00583927">
      <w:pPr>
        <w:numPr>
          <w:ilvl w:val="0"/>
          <w:numId w:val="4"/>
        </w:numPr>
        <w:jc w:val="both"/>
        <w:rPr>
          <w:lang w:val="fr-CA"/>
        </w:rPr>
      </w:pPr>
      <w:r w:rsidRPr="00862FD2">
        <w:rPr>
          <w:lang w:val="fr-CA"/>
        </w:rPr>
        <w:t xml:space="preserve">Des antécédents personnels ou familiaux de maladie intestinale </w:t>
      </w:r>
      <w:r w:rsidR="00862FD2" w:rsidRPr="00862FD2">
        <w:rPr>
          <w:lang w:val="fr-CA"/>
        </w:rPr>
        <w:t>peuvent</w:t>
      </w:r>
      <w:r w:rsidRPr="00862FD2">
        <w:rPr>
          <w:lang w:val="fr-CA"/>
        </w:rPr>
        <w:t xml:space="preserve"> </w:t>
      </w:r>
      <w:r w:rsidR="00E53C88">
        <w:rPr>
          <w:lang w:val="fr-CA"/>
        </w:rPr>
        <w:t>avoir une incidence sur le</w:t>
      </w:r>
      <w:r w:rsidR="00862FD2" w:rsidRPr="00862FD2">
        <w:rPr>
          <w:lang w:val="fr-CA"/>
        </w:rPr>
        <w:t xml:space="preserve"> risque que présente le patient </w:t>
      </w:r>
      <w:r w:rsidR="00E53C88">
        <w:rPr>
          <w:lang w:val="fr-CA"/>
        </w:rPr>
        <w:t xml:space="preserve">d’être </w:t>
      </w:r>
      <w:r w:rsidR="00862FD2" w:rsidRPr="00862FD2">
        <w:rPr>
          <w:lang w:val="fr-CA"/>
        </w:rPr>
        <w:t xml:space="preserve">atteint d’un trouble abdominal </w:t>
      </w:r>
      <w:r w:rsidR="00E53C88">
        <w:rPr>
          <w:lang w:val="fr-CA"/>
        </w:rPr>
        <w:t xml:space="preserve">inquiétant </w:t>
      </w:r>
      <w:r w:rsidR="00862FD2" w:rsidRPr="00862FD2">
        <w:rPr>
          <w:lang w:val="fr-CA"/>
        </w:rPr>
        <w:t xml:space="preserve">comme un cancer ou une maladie inflammatoire de l’intestin. </w:t>
      </w:r>
    </w:p>
    <w:p w:rsidR="00583927" w:rsidRPr="00CD745D" w:rsidRDefault="00583927" w:rsidP="00583927">
      <w:pPr>
        <w:jc w:val="both"/>
        <w:rPr>
          <w:lang w:val="fr-CA"/>
        </w:rPr>
      </w:pPr>
    </w:p>
    <w:p w:rsidR="00583927" w:rsidRPr="0028784C" w:rsidRDefault="00BD050E" w:rsidP="00583927">
      <w:pPr>
        <w:jc w:val="both"/>
        <w:rPr>
          <w:lang w:val="fr-CA"/>
        </w:rPr>
      </w:pPr>
      <w:r w:rsidRPr="0028784C">
        <w:rPr>
          <w:b/>
          <w:lang w:val="fr-CA"/>
        </w:rPr>
        <w:t>Anamnèse </w:t>
      </w:r>
      <w:r w:rsidR="00583927" w:rsidRPr="0028784C">
        <w:rPr>
          <w:b/>
          <w:lang w:val="fr-CA"/>
        </w:rPr>
        <w:t>:</w:t>
      </w:r>
      <w:r w:rsidR="00583927" w:rsidRPr="0028784C">
        <w:rPr>
          <w:lang w:val="fr-CA"/>
        </w:rPr>
        <w:t xml:space="preserve"> </w:t>
      </w:r>
      <w:r w:rsidR="003C5173">
        <w:rPr>
          <w:lang w:val="fr-CA"/>
        </w:rPr>
        <w:t xml:space="preserve">emplacement; </w:t>
      </w:r>
      <w:r w:rsidR="0028784C" w:rsidRPr="0028784C">
        <w:rPr>
          <w:lang w:val="fr-CA"/>
        </w:rPr>
        <w:t>approche de la douleur abdominale par quadrant</w:t>
      </w:r>
      <w:r w:rsidR="003C5173">
        <w:rPr>
          <w:lang w:val="fr-CA"/>
        </w:rPr>
        <w:t>;</w:t>
      </w:r>
      <w:r w:rsidR="0028784C" w:rsidRPr="0028784C">
        <w:rPr>
          <w:lang w:val="fr-CA"/>
        </w:rPr>
        <w:t xml:space="preserve"> irradiation</w:t>
      </w:r>
      <w:r w:rsidR="003C5173">
        <w:rPr>
          <w:lang w:val="fr-CA"/>
        </w:rPr>
        <w:t>;</w:t>
      </w:r>
      <w:r w:rsidR="0028784C" w:rsidRPr="0028784C">
        <w:rPr>
          <w:lang w:val="fr-CA"/>
        </w:rPr>
        <w:t xml:space="preserve"> intensité</w:t>
      </w:r>
      <w:r w:rsidR="003C5173">
        <w:rPr>
          <w:lang w:val="fr-CA"/>
        </w:rPr>
        <w:t>;</w:t>
      </w:r>
      <w:r w:rsidR="0028784C" w:rsidRPr="0028784C">
        <w:rPr>
          <w:lang w:val="fr-CA"/>
        </w:rPr>
        <w:t xml:space="preserve"> facteurs précipitants facteurs aggravants</w:t>
      </w:r>
      <w:r w:rsidR="003C5173">
        <w:rPr>
          <w:lang w:val="fr-CA"/>
        </w:rPr>
        <w:t>; facteurs de soulagement;</w:t>
      </w:r>
      <w:r w:rsidR="0028784C" w:rsidRPr="0028784C">
        <w:rPr>
          <w:lang w:val="fr-CA"/>
        </w:rPr>
        <w:t xml:space="preserve"> symptômes associés</w:t>
      </w:r>
      <w:r w:rsidR="003C5173">
        <w:rPr>
          <w:lang w:val="fr-CA"/>
        </w:rPr>
        <w:t>; antécédents sexuels;</w:t>
      </w:r>
      <w:r w:rsidR="0028784C" w:rsidRPr="0028784C">
        <w:rPr>
          <w:lang w:val="fr-CA"/>
        </w:rPr>
        <w:t xml:space="preserve"> antécédents menstruels</w:t>
      </w:r>
      <w:r w:rsidR="003C5173">
        <w:rPr>
          <w:lang w:val="fr-CA"/>
        </w:rPr>
        <w:t>;</w:t>
      </w:r>
      <w:r w:rsidR="0028784C" w:rsidRPr="0028784C">
        <w:rPr>
          <w:lang w:val="fr-CA"/>
        </w:rPr>
        <w:t xml:space="preserve"> usage de médicaments, </w:t>
      </w:r>
      <w:r w:rsidR="003C5173">
        <w:rPr>
          <w:lang w:val="fr-CA"/>
        </w:rPr>
        <w:t>AINS et AAS; consommatio</w:t>
      </w:r>
      <w:r w:rsidR="00E53C88">
        <w:rPr>
          <w:lang w:val="fr-CA"/>
        </w:rPr>
        <w:t xml:space="preserve">n d’alcool éthylique; tabagisme; </w:t>
      </w:r>
      <w:r w:rsidR="003C5173">
        <w:rPr>
          <w:lang w:val="fr-CA"/>
        </w:rPr>
        <w:t xml:space="preserve">facteurs de stress et antécédents de voyage. </w:t>
      </w:r>
    </w:p>
    <w:p w:rsidR="00583927" w:rsidRPr="0028784C" w:rsidRDefault="00583927" w:rsidP="00583927">
      <w:pPr>
        <w:jc w:val="both"/>
        <w:rPr>
          <w:lang w:val="fr-CA"/>
        </w:rPr>
      </w:pPr>
    </w:p>
    <w:p w:rsidR="00583927" w:rsidRPr="003C5173" w:rsidRDefault="00BD050E" w:rsidP="00583927">
      <w:pPr>
        <w:jc w:val="both"/>
        <w:rPr>
          <w:lang w:val="fr-CA"/>
        </w:rPr>
      </w:pPr>
      <w:r w:rsidRPr="003C5173">
        <w:rPr>
          <w:b/>
          <w:lang w:val="fr-CA"/>
        </w:rPr>
        <w:t>Examen physique </w:t>
      </w:r>
      <w:r w:rsidR="00583927" w:rsidRPr="003C5173">
        <w:rPr>
          <w:b/>
          <w:lang w:val="fr-CA"/>
        </w:rPr>
        <w:t>:</w:t>
      </w:r>
      <w:r w:rsidR="00583927" w:rsidRPr="003C5173">
        <w:rPr>
          <w:lang w:val="fr-CA"/>
        </w:rPr>
        <w:t xml:space="preserve"> </w:t>
      </w:r>
      <w:r w:rsidR="003C5173" w:rsidRPr="003C5173">
        <w:rPr>
          <w:lang w:val="fr-CA"/>
        </w:rPr>
        <w:t>signes vitaux, y compris l’ap</w:t>
      </w:r>
      <w:r w:rsidR="003C5173">
        <w:rPr>
          <w:lang w:val="fr-CA"/>
        </w:rPr>
        <w:t xml:space="preserve">parence générale et la mesure des </w:t>
      </w:r>
      <w:r w:rsidR="003C5173" w:rsidRPr="003C5173">
        <w:rPr>
          <w:lang w:val="fr-CA"/>
        </w:rPr>
        <w:t xml:space="preserve">signes vitaux </w:t>
      </w:r>
      <w:r w:rsidR="003C5173">
        <w:rPr>
          <w:lang w:val="fr-CA"/>
        </w:rPr>
        <w:t xml:space="preserve">en position debout; examen abdominal, </w:t>
      </w:r>
      <w:r w:rsidR="00E53C88">
        <w:rPr>
          <w:lang w:val="fr-CA"/>
        </w:rPr>
        <w:t>faire le lien entre le diagnostic différentiel et l’examen des quadrants</w:t>
      </w:r>
      <w:r w:rsidR="00721A4A">
        <w:rPr>
          <w:lang w:val="fr-CA"/>
        </w:rPr>
        <w:t xml:space="preserve">; examen rectal et pelvien; </w:t>
      </w:r>
      <w:r w:rsidR="005B7565">
        <w:rPr>
          <w:lang w:val="fr-CA"/>
        </w:rPr>
        <w:t>recherche de sensibilité</w:t>
      </w:r>
      <w:r w:rsidR="00721A4A">
        <w:rPr>
          <w:lang w:val="fr-CA"/>
        </w:rPr>
        <w:t xml:space="preserve"> d</w:t>
      </w:r>
      <w:r w:rsidR="005B7565">
        <w:rPr>
          <w:lang w:val="fr-CA"/>
        </w:rPr>
        <w:t>ans</w:t>
      </w:r>
      <w:r w:rsidR="00721A4A">
        <w:rPr>
          <w:lang w:val="fr-CA"/>
        </w:rPr>
        <w:t xml:space="preserve"> l’angle </w:t>
      </w:r>
      <w:proofErr w:type="spellStart"/>
      <w:r w:rsidR="00721A4A">
        <w:rPr>
          <w:lang w:val="fr-CA"/>
        </w:rPr>
        <w:t>costovertébral</w:t>
      </w:r>
      <w:proofErr w:type="spellEnd"/>
      <w:r w:rsidR="00721A4A">
        <w:rPr>
          <w:lang w:val="fr-CA"/>
        </w:rPr>
        <w:t xml:space="preserve"> et </w:t>
      </w:r>
      <w:r w:rsidR="005B7565">
        <w:rPr>
          <w:lang w:val="fr-CA"/>
        </w:rPr>
        <w:t>recherche de sang occulte dans les selles</w:t>
      </w:r>
      <w:r w:rsidR="00390AA1">
        <w:rPr>
          <w:lang w:val="fr-CA"/>
        </w:rPr>
        <w:t>.</w:t>
      </w:r>
    </w:p>
    <w:p w:rsidR="00583927" w:rsidRPr="003C5173" w:rsidRDefault="00583927" w:rsidP="00583927">
      <w:pPr>
        <w:jc w:val="both"/>
        <w:rPr>
          <w:lang w:val="fr-CA"/>
        </w:rPr>
      </w:pPr>
    </w:p>
    <w:p w:rsidR="00583927" w:rsidRPr="005B7565" w:rsidRDefault="005B7565" w:rsidP="00583927">
      <w:pPr>
        <w:jc w:val="both"/>
        <w:rPr>
          <w:lang w:val="fr-CA"/>
        </w:rPr>
      </w:pPr>
      <w:r w:rsidRPr="005B7565">
        <w:rPr>
          <w:b/>
          <w:lang w:val="fr-CA"/>
        </w:rPr>
        <w:t>Diagnostic différentiel : demander aux étudiants d’utiliser l’approche à quatre quadrants pour établir</w:t>
      </w:r>
      <w:r w:rsidR="00390AA1">
        <w:rPr>
          <w:b/>
          <w:lang w:val="fr-CA"/>
        </w:rPr>
        <w:t xml:space="preserve"> le diagnostic le plus probable</w:t>
      </w:r>
      <w:r w:rsidR="00583927" w:rsidRPr="005B7565">
        <w:rPr>
          <w:b/>
          <w:lang w:val="fr-CA"/>
        </w:rPr>
        <w:t>.</w:t>
      </w:r>
    </w:p>
    <w:p w:rsidR="00583927" w:rsidRPr="005B7565" w:rsidRDefault="00583927" w:rsidP="00583927">
      <w:pPr>
        <w:jc w:val="both"/>
        <w:rPr>
          <w:b/>
          <w:lang w:val="fr-CA"/>
        </w:rPr>
      </w:pPr>
    </w:p>
    <w:p w:rsidR="00583927" w:rsidRDefault="00BD050E" w:rsidP="00583927">
      <w:pPr>
        <w:jc w:val="both"/>
        <w:rPr>
          <w:b/>
          <w:lang w:val="en-CA"/>
        </w:rPr>
      </w:pPr>
      <w:proofErr w:type="spellStart"/>
      <w:proofErr w:type="gramStart"/>
      <w:r>
        <w:rPr>
          <w:b/>
          <w:lang w:val="en-CA"/>
        </w:rPr>
        <w:t>Examens</w:t>
      </w:r>
      <w:proofErr w:type="spellEnd"/>
      <w:r>
        <w:rPr>
          <w:b/>
          <w:lang w:val="en-CA"/>
        </w:rPr>
        <w:t> </w:t>
      </w:r>
      <w:r w:rsidR="00583927" w:rsidRPr="00A60C4A">
        <w:rPr>
          <w:b/>
          <w:lang w:val="en-CA"/>
        </w:rPr>
        <w:t>:</w:t>
      </w:r>
      <w:proofErr w:type="gramEnd"/>
      <w:r w:rsidR="00583927">
        <w:rPr>
          <w:b/>
          <w:lang w:val="en-CA"/>
        </w:rPr>
        <w:t xml:space="preserve"> </w:t>
      </w:r>
    </w:p>
    <w:p w:rsidR="00583927" w:rsidRPr="00A60C4A" w:rsidRDefault="00583927" w:rsidP="00583927">
      <w:pPr>
        <w:jc w:val="both"/>
        <w:rPr>
          <w:lang w:val="en-CA"/>
        </w:rPr>
      </w:pPr>
    </w:p>
    <w:p w:rsidR="00583927" w:rsidRPr="00390AA1" w:rsidRDefault="005B7565" w:rsidP="00583927">
      <w:pPr>
        <w:numPr>
          <w:ilvl w:val="0"/>
          <w:numId w:val="5"/>
        </w:numPr>
        <w:jc w:val="both"/>
        <w:rPr>
          <w:lang w:val="fr-CA"/>
        </w:rPr>
      </w:pPr>
      <w:r w:rsidRPr="005B7565">
        <w:rPr>
          <w:lang w:val="fr-CA"/>
        </w:rPr>
        <w:t xml:space="preserve">Déterminer </w:t>
      </w:r>
      <w:r w:rsidR="00E53C88">
        <w:rPr>
          <w:lang w:val="fr-CA"/>
        </w:rPr>
        <w:t xml:space="preserve">la </w:t>
      </w:r>
      <w:r w:rsidR="00E53C88" w:rsidRPr="00E53C88">
        <w:rPr>
          <w:b/>
          <w:lang w:val="fr-CA"/>
        </w:rPr>
        <w:t>gravité</w:t>
      </w:r>
      <w:r w:rsidRPr="005B7565">
        <w:rPr>
          <w:lang w:val="fr-CA"/>
        </w:rPr>
        <w:t xml:space="preserve"> de la douleur abdominale à l’aide d’</w:t>
      </w:r>
      <w:r>
        <w:rPr>
          <w:lang w:val="fr-CA"/>
        </w:rPr>
        <w:t xml:space="preserve">une </w:t>
      </w:r>
      <w:r w:rsidRPr="005B7565">
        <w:rPr>
          <w:lang w:val="fr-CA"/>
        </w:rPr>
        <w:t>anamnèse et d’</w:t>
      </w:r>
      <w:r>
        <w:rPr>
          <w:lang w:val="fr-CA"/>
        </w:rPr>
        <w:t xml:space="preserve">un </w:t>
      </w:r>
      <w:r w:rsidRPr="005B7565">
        <w:rPr>
          <w:lang w:val="fr-CA"/>
        </w:rPr>
        <w:t xml:space="preserve">examen </w:t>
      </w:r>
      <w:r>
        <w:rPr>
          <w:lang w:val="fr-CA"/>
        </w:rPr>
        <w:t>c</w:t>
      </w:r>
      <w:r w:rsidRPr="005B7565">
        <w:rPr>
          <w:lang w:val="fr-CA"/>
        </w:rPr>
        <w:t xml:space="preserve">linique. S’il y a urgence, demander des examens </w:t>
      </w:r>
      <w:r>
        <w:rPr>
          <w:lang w:val="fr-CA"/>
        </w:rPr>
        <w:t xml:space="preserve">précis et traiter </w:t>
      </w:r>
      <w:r w:rsidR="00E53C88">
        <w:rPr>
          <w:lang w:val="fr-CA"/>
        </w:rPr>
        <w:t>dans un contexte</w:t>
      </w:r>
      <w:r w:rsidR="00BB6487">
        <w:rPr>
          <w:lang w:val="fr-CA"/>
        </w:rPr>
        <w:t xml:space="preserve"> </w:t>
      </w:r>
      <w:r w:rsidR="00E53C88">
        <w:rPr>
          <w:lang w:val="fr-CA"/>
        </w:rPr>
        <w:t>d’</w:t>
      </w:r>
      <w:r w:rsidR="00BB6487">
        <w:rPr>
          <w:lang w:val="fr-CA"/>
        </w:rPr>
        <w:t>urgence.</w:t>
      </w:r>
    </w:p>
    <w:p w:rsidR="00583927" w:rsidRPr="00390AA1" w:rsidRDefault="00583927" w:rsidP="00583927">
      <w:pPr>
        <w:ind w:left="360"/>
        <w:jc w:val="both"/>
        <w:rPr>
          <w:lang w:val="fr-CA"/>
        </w:rPr>
      </w:pPr>
    </w:p>
    <w:p w:rsidR="00583927" w:rsidRPr="00BB6487" w:rsidRDefault="00CD745D" w:rsidP="00583927">
      <w:pPr>
        <w:numPr>
          <w:ilvl w:val="0"/>
          <w:numId w:val="5"/>
        </w:numPr>
        <w:jc w:val="both"/>
        <w:rPr>
          <w:lang w:val="fr-CA"/>
        </w:rPr>
      </w:pPr>
      <w:r>
        <w:rPr>
          <w:lang w:val="fr-CA"/>
        </w:rPr>
        <w:t>S</w:t>
      </w:r>
      <w:r w:rsidRPr="00CD745D">
        <w:rPr>
          <w:lang w:val="fr-CA"/>
        </w:rPr>
        <w:t xml:space="preserve">’il </w:t>
      </w:r>
      <w:r w:rsidRPr="00CD745D">
        <w:rPr>
          <w:b/>
          <w:lang w:val="fr-CA"/>
        </w:rPr>
        <w:t>ne s’agit pas d’une urgence</w:t>
      </w:r>
      <w:r w:rsidRPr="00CD745D">
        <w:rPr>
          <w:lang w:val="fr-CA"/>
        </w:rPr>
        <w:t xml:space="preserve"> abdominale </w:t>
      </w:r>
      <w:r w:rsidR="00390AA1">
        <w:rPr>
          <w:lang w:val="fr-CA"/>
        </w:rPr>
        <w:t>:</w:t>
      </w:r>
    </w:p>
    <w:p w:rsidR="00583927" w:rsidRPr="009A26DA" w:rsidRDefault="00BB6487" w:rsidP="00583927">
      <w:pPr>
        <w:numPr>
          <w:ilvl w:val="1"/>
          <w:numId w:val="5"/>
        </w:numPr>
        <w:jc w:val="both"/>
        <w:rPr>
          <w:lang w:val="fr-CA"/>
        </w:rPr>
      </w:pPr>
      <w:r w:rsidRPr="000A3F43">
        <w:rPr>
          <w:lang w:val="fr-CA"/>
        </w:rPr>
        <w:t xml:space="preserve">Faire les examens suivants : test d’urine sur bandelette réactive, test de grossesse (urine), radiographie simple de l’abdomen, radiographie thoracique, échographie abdominale et transit </w:t>
      </w:r>
      <w:r w:rsidR="00E53C88">
        <w:rPr>
          <w:lang w:val="fr-CA"/>
        </w:rPr>
        <w:t>œso</w:t>
      </w:r>
      <w:r w:rsidRPr="000A3F43">
        <w:rPr>
          <w:lang w:val="fr-CA"/>
        </w:rPr>
        <w:t xml:space="preserve">gastroduodénal selon </w:t>
      </w:r>
      <w:r w:rsidR="000A3F43" w:rsidRPr="000A3F43">
        <w:rPr>
          <w:lang w:val="fr-CA"/>
        </w:rPr>
        <w:t xml:space="preserve">l’emplacement </w:t>
      </w:r>
      <w:r w:rsidR="000A3F43">
        <w:rPr>
          <w:lang w:val="fr-CA"/>
        </w:rPr>
        <w:t xml:space="preserve">de la sensibilité et </w:t>
      </w:r>
      <w:r w:rsidR="000A3F43" w:rsidRPr="000A3F43">
        <w:rPr>
          <w:lang w:val="fr-CA"/>
        </w:rPr>
        <w:t xml:space="preserve">de la douleur </w:t>
      </w:r>
      <w:r w:rsidR="000A3F43">
        <w:rPr>
          <w:lang w:val="fr-CA"/>
        </w:rPr>
        <w:t>aiguë</w:t>
      </w:r>
      <w:r w:rsidR="00583927" w:rsidRPr="009A26DA">
        <w:rPr>
          <w:lang w:val="fr-CA"/>
        </w:rPr>
        <w:t>.</w:t>
      </w:r>
    </w:p>
    <w:p w:rsidR="00583927" w:rsidRPr="009A26DA" w:rsidRDefault="000A3F43" w:rsidP="00583927">
      <w:pPr>
        <w:numPr>
          <w:ilvl w:val="1"/>
          <w:numId w:val="5"/>
        </w:numPr>
        <w:jc w:val="both"/>
        <w:rPr>
          <w:lang w:val="fr-CA"/>
        </w:rPr>
      </w:pPr>
      <w:r w:rsidRPr="000A3F43">
        <w:rPr>
          <w:lang w:val="fr-CA"/>
        </w:rPr>
        <w:t xml:space="preserve">Rechercher un diagnostic différentiel </w:t>
      </w:r>
      <w:r>
        <w:rPr>
          <w:lang w:val="fr-CA"/>
        </w:rPr>
        <w:t xml:space="preserve">de la douleur abdominale </w:t>
      </w:r>
      <w:r w:rsidRPr="000A3F43">
        <w:rPr>
          <w:lang w:val="fr-CA"/>
        </w:rPr>
        <w:t>à l’aide de l’approche par quadrant</w:t>
      </w:r>
      <w:r>
        <w:rPr>
          <w:lang w:val="fr-CA"/>
        </w:rPr>
        <w:t>. Les choix de traitement dép</w:t>
      </w:r>
      <w:r w:rsidR="009A26DA">
        <w:rPr>
          <w:lang w:val="fr-CA"/>
        </w:rPr>
        <w:t>endront</w:t>
      </w:r>
      <w:r>
        <w:rPr>
          <w:lang w:val="fr-CA"/>
        </w:rPr>
        <w:t xml:space="preserve"> de la nature </w:t>
      </w:r>
      <w:r w:rsidR="0063253A">
        <w:rPr>
          <w:lang w:val="fr-CA"/>
        </w:rPr>
        <w:t>de l’affection soup</w:t>
      </w:r>
      <w:r w:rsidR="009A26DA">
        <w:rPr>
          <w:lang w:val="fr-CA"/>
        </w:rPr>
        <w:t>çonnée</w:t>
      </w:r>
      <w:r w:rsidR="00583927" w:rsidRPr="009A26DA">
        <w:rPr>
          <w:lang w:val="fr-CA"/>
        </w:rPr>
        <w:t>.</w:t>
      </w:r>
    </w:p>
    <w:p w:rsidR="00583927" w:rsidRPr="009A26DA" w:rsidRDefault="00583927" w:rsidP="00583927">
      <w:pPr>
        <w:jc w:val="both"/>
        <w:rPr>
          <w:lang w:val="fr-CA"/>
        </w:rPr>
      </w:pPr>
    </w:p>
    <w:p w:rsidR="00583927" w:rsidRDefault="00BD050E" w:rsidP="00583927">
      <w:pPr>
        <w:spacing w:line="480" w:lineRule="auto"/>
        <w:jc w:val="both"/>
      </w:pPr>
      <w:proofErr w:type="spellStart"/>
      <w:proofErr w:type="gramStart"/>
      <w:r>
        <w:rPr>
          <w:b/>
        </w:rPr>
        <w:t>Traitements</w:t>
      </w:r>
      <w:proofErr w:type="spellEnd"/>
      <w:r>
        <w:rPr>
          <w:b/>
        </w:rPr>
        <w:t> </w:t>
      </w:r>
      <w:r w:rsidR="00583927">
        <w:rPr>
          <w:b/>
        </w:rPr>
        <w:t>:</w:t>
      </w:r>
      <w:proofErr w:type="gramEnd"/>
      <w:r w:rsidR="00583927">
        <w:t xml:space="preserve"> </w:t>
      </w:r>
    </w:p>
    <w:p w:rsidR="00583927" w:rsidRPr="00781946" w:rsidRDefault="0063253A" w:rsidP="00583927">
      <w:pPr>
        <w:numPr>
          <w:ilvl w:val="0"/>
          <w:numId w:val="6"/>
        </w:numPr>
        <w:jc w:val="both"/>
        <w:rPr>
          <w:lang w:val="fr-CA"/>
        </w:rPr>
      </w:pPr>
      <w:r w:rsidRPr="00781946">
        <w:rPr>
          <w:i/>
          <w:lang w:val="fr-CA"/>
        </w:rPr>
        <w:t xml:space="preserve">Non pharmacologique : </w:t>
      </w:r>
      <w:r w:rsidRPr="00781946">
        <w:rPr>
          <w:lang w:val="fr-CA"/>
        </w:rPr>
        <w:t>selon l’urgence du tableau clinique et la nature de l’affection</w:t>
      </w:r>
      <w:r w:rsidR="00781946" w:rsidRPr="00781946">
        <w:rPr>
          <w:lang w:val="fr-CA"/>
        </w:rPr>
        <w:t>.</w:t>
      </w:r>
      <w:r w:rsidRPr="00781946">
        <w:rPr>
          <w:lang w:val="fr-CA"/>
        </w:rPr>
        <w:t xml:space="preserve"> </w:t>
      </w:r>
    </w:p>
    <w:p w:rsidR="00583927" w:rsidRPr="00781946" w:rsidRDefault="00583927" w:rsidP="00583927">
      <w:pPr>
        <w:ind w:left="360"/>
        <w:jc w:val="both"/>
        <w:rPr>
          <w:lang w:val="fr-CA"/>
        </w:rPr>
      </w:pPr>
    </w:p>
    <w:p w:rsidR="00583927" w:rsidRPr="009A26DA" w:rsidRDefault="0063253A" w:rsidP="00583927">
      <w:pPr>
        <w:numPr>
          <w:ilvl w:val="0"/>
          <w:numId w:val="6"/>
        </w:numPr>
        <w:jc w:val="both"/>
        <w:rPr>
          <w:lang w:val="fr-CA"/>
        </w:rPr>
      </w:pPr>
      <w:r w:rsidRPr="00781946">
        <w:rPr>
          <w:i/>
          <w:lang w:val="fr-CA"/>
        </w:rPr>
        <w:t xml:space="preserve">Pharmacologique : </w:t>
      </w:r>
      <w:r w:rsidRPr="00781946">
        <w:rPr>
          <w:lang w:val="fr-CA"/>
        </w:rPr>
        <w:t>selon l’urgence du tableau clinique et</w:t>
      </w:r>
      <w:r w:rsidR="00781946" w:rsidRPr="00781946">
        <w:rPr>
          <w:lang w:val="fr-CA"/>
        </w:rPr>
        <w:t xml:space="preserve"> la nature de l’aff</w:t>
      </w:r>
      <w:r w:rsidR="009A26DA">
        <w:rPr>
          <w:lang w:val="fr-CA"/>
        </w:rPr>
        <w:t>ection.</w:t>
      </w:r>
    </w:p>
    <w:p w:rsidR="00583927" w:rsidRPr="009A26DA" w:rsidRDefault="00583927" w:rsidP="00583927">
      <w:pPr>
        <w:jc w:val="both"/>
        <w:rPr>
          <w:b/>
          <w:lang w:val="fr-CA"/>
        </w:rPr>
      </w:pPr>
    </w:p>
    <w:p w:rsidR="00843032" w:rsidRPr="009A26DA" w:rsidRDefault="00843032">
      <w:pPr>
        <w:rPr>
          <w:lang w:val="fr-CA"/>
        </w:rPr>
      </w:pPr>
    </w:p>
    <w:sectPr w:rsidR="00843032" w:rsidRPr="009A26DA" w:rsidSect="0072780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AA" w:rsidRDefault="00AB465C">
      <w:r>
        <w:separator/>
      </w:r>
    </w:p>
  </w:endnote>
  <w:endnote w:type="continuationSeparator" w:id="0">
    <w:p w:rsidR="00335EAA" w:rsidRDefault="00AB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F5" w:rsidRDefault="00E71A39" w:rsidP="00C61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8F5" w:rsidRDefault="005249C0" w:rsidP="00C615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F5" w:rsidRDefault="00E71A39" w:rsidP="00C61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D878EC" w:rsidRDefault="004A7DFE" w:rsidP="005828F5">
    <w:pPr>
      <w:pStyle w:val="Footer"/>
      <w:ind w:right="360"/>
    </w:pPr>
    <w:proofErr w:type="spellStart"/>
    <w:r>
      <w:t>Août</w:t>
    </w:r>
    <w:proofErr w:type="spellEnd"/>
    <w:r w:rsidR="00E71A39"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AA" w:rsidRDefault="00AB465C">
      <w:r>
        <w:separator/>
      </w:r>
    </w:p>
  </w:footnote>
  <w:footnote w:type="continuationSeparator" w:id="0">
    <w:p w:rsidR="00335EAA" w:rsidRDefault="00AB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43C9"/>
    <w:multiLevelType w:val="hybridMultilevel"/>
    <w:tmpl w:val="8964660A"/>
    <w:lvl w:ilvl="0" w:tplc="C41285DE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639C"/>
    <w:multiLevelType w:val="hybridMultilevel"/>
    <w:tmpl w:val="42A4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C87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73059"/>
    <w:multiLevelType w:val="hybridMultilevel"/>
    <w:tmpl w:val="2DBCCE64"/>
    <w:lvl w:ilvl="0" w:tplc="8A06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07D0D"/>
    <w:multiLevelType w:val="hybridMultilevel"/>
    <w:tmpl w:val="0674D63E"/>
    <w:lvl w:ilvl="0" w:tplc="C41285DE">
      <w:start w:val="1"/>
      <w:numFmt w:val="bullet"/>
      <w:lvlText w:val=""/>
      <w:lvlJc w:val="left"/>
      <w:pPr>
        <w:tabs>
          <w:tab w:val="num" w:pos="792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622F9A"/>
    <w:multiLevelType w:val="hybridMultilevel"/>
    <w:tmpl w:val="8B0AA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63E56"/>
    <w:multiLevelType w:val="hybridMultilevel"/>
    <w:tmpl w:val="67E2C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27"/>
    <w:rsid w:val="000002D1"/>
    <w:rsid w:val="000A3F43"/>
    <w:rsid w:val="0028784C"/>
    <w:rsid w:val="00335EAA"/>
    <w:rsid w:val="00390AA1"/>
    <w:rsid w:val="003C5173"/>
    <w:rsid w:val="004A7DFE"/>
    <w:rsid w:val="004C0E58"/>
    <w:rsid w:val="005249C0"/>
    <w:rsid w:val="00577CF9"/>
    <w:rsid w:val="00583927"/>
    <w:rsid w:val="005B7565"/>
    <w:rsid w:val="005F01E7"/>
    <w:rsid w:val="0063253A"/>
    <w:rsid w:val="00721A4A"/>
    <w:rsid w:val="00781946"/>
    <w:rsid w:val="00843032"/>
    <w:rsid w:val="00862FD2"/>
    <w:rsid w:val="009A26DA"/>
    <w:rsid w:val="009E7FF1"/>
    <w:rsid w:val="00AB465C"/>
    <w:rsid w:val="00BB6487"/>
    <w:rsid w:val="00BD050E"/>
    <w:rsid w:val="00BF1831"/>
    <w:rsid w:val="00CD745D"/>
    <w:rsid w:val="00CF1EAB"/>
    <w:rsid w:val="00DD507D"/>
    <w:rsid w:val="00E53C88"/>
    <w:rsid w:val="00E71A39"/>
    <w:rsid w:val="00F50A08"/>
    <w:rsid w:val="00F70237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B3810-66E0-4A14-BA91-A193426E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927"/>
    <w:pPr>
      <w:spacing w:after="0" w:line="240" w:lineRule="auto"/>
    </w:pPr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3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3927"/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styleId="PageNumber">
    <w:name w:val="page number"/>
    <w:basedOn w:val="DefaultParagraphFont"/>
    <w:rsid w:val="00583927"/>
  </w:style>
  <w:style w:type="paragraph" w:styleId="ListParagraph">
    <w:name w:val="List Paragraph"/>
    <w:basedOn w:val="Normal"/>
    <w:qFormat/>
    <w:rsid w:val="00583927"/>
    <w:pPr>
      <w:ind w:left="720"/>
      <w:contextualSpacing/>
    </w:pPr>
    <w:rPr>
      <w:rFonts w:eastAsia="Calibri"/>
    </w:rPr>
  </w:style>
  <w:style w:type="paragraph" w:styleId="NoSpacing">
    <w:name w:val="No Spacing"/>
    <w:qFormat/>
    <w:rsid w:val="00583927"/>
    <w:pPr>
      <w:spacing w:after="0" w:line="240" w:lineRule="auto"/>
    </w:pPr>
    <w:rPr>
      <w:rFonts w:ascii="Times New Roman" w:eastAsia="Calibri" w:hAnsi="Times New Roman" w:cs="Times New Roman"/>
      <w:w w:val="1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2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6DA"/>
    <w:rPr>
      <w:rFonts w:ascii="Times New Roman" w:eastAsia="Times New Roman" w:hAnsi="Times New Roman" w:cs="Times New Roman"/>
      <w:w w:val="1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3529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Bruyere Continuing Care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Dickinson</dc:creator>
  <cp:lastModifiedBy>Emma Dickinson</cp:lastModifiedBy>
  <cp:revision>2</cp:revision>
  <dcterms:created xsi:type="dcterms:W3CDTF">2018-01-16T16:47:00Z</dcterms:created>
  <dcterms:modified xsi:type="dcterms:W3CDTF">2018-01-16T16:47:00Z</dcterms:modified>
</cp:coreProperties>
</file>