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27" w:rsidRDefault="00583927" w:rsidP="00583927">
      <w:pPr>
        <w:jc w:val="center"/>
        <w:rPr>
          <w:b/>
          <w:sz w:val="28"/>
          <w:szCs w:val="28"/>
          <w:lang w:val="en-CA"/>
        </w:rPr>
      </w:pPr>
      <w:r w:rsidRPr="00F70DA6">
        <w:rPr>
          <w:b/>
          <w:sz w:val="28"/>
          <w:szCs w:val="28"/>
          <w:lang w:val="en-CA"/>
        </w:rPr>
        <w:t>Problem Assisted Learning (</w:t>
      </w:r>
      <w:smartTag w:uri="urn:schemas-microsoft-com:office:smarttags" w:element="stockticker">
        <w:r w:rsidRPr="00F70DA6">
          <w:rPr>
            <w:b/>
            <w:sz w:val="28"/>
            <w:szCs w:val="28"/>
            <w:lang w:val="en-CA"/>
          </w:rPr>
          <w:t>PAL</w:t>
        </w:r>
      </w:smartTag>
      <w:r w:rsidRPr="00F70DA6">
        <w:rPr>
          <w:b/>
          <w:sz w:val="28"/>
          <w:szCs w:val="28"/>
          <w:lang w:val="en-CA"/>
        </w:rPr>
        <w:t>)</w:t>
      </w:r>
    </w:p>
    <w:p w:rsidR="00583927" w:rsidRDefault="00583927" w:rsidP="00583927">
      <w:pPr>
        <w:jc w:val="center"/>
        <w:rPr>
          <w:b/>
          <w:sz w:val="28"/>
          <w:szCs w:val="28"/>
          <w:lang w:val="en-CA"/>
        </w:rPr>
      </w:pPr>
      <w:r w:rsidRPr="00F70DA6">
        <w:rPr>
          <w:b/>
          <w:sz w:val="28"/>
          <w:szCs w:val="28"/>
          <w:lang w:val="en-CA"/>
        </w:rPr>
        <w:t>Abdominal Pain</w:t>
      </w:r>
    </w:p>
    <w:p w:rsidR="00583927" w:rsidRDefault="00583927" w:rsidP="00583927">
      <w:pPr>
        <w:jc w:val="both"/>
        <w:rPr>
          <w:b/>
          <w:sz w:val="28"/>
          <w:szCs w:val="28"/>
          <w:lang w:val="en-CA"/>
        </w:rPr>
      </w:pPr>
    </w:p>
    <w:p w:rsidR="00583927" w:rsidRDefault="00583927" w:rsidP="00583927">
      <w:pPr>
        <w:jc w:val="both"/>
      </w:pPr>
      <w:r>
        <w:t xml:space="preserve">This </w:t>
      </w:r>
      <w:smartTag w:uri="urn:schemas-microsoft-com:office:smarttags" w:element="stockticker">
        <w:r>
          <w:t>PAL</w:t>
        </w:r>
      </w:smartTag>
      <w:r>
        <w:t xml:space="preserve"> is based on the following objectives:</w:t>
      </w:r>
    </w:p>
    <w:p w:rsidR="00583927" w:rsidRDefault="00583927" w:rsidP="00583927">
      <w:pPr>
        <w:numPr>
          <w:ilvl w:val="0"/>
          <w:numId w:val="1"/>
        </w:numPr>
        <w:spacing w:before="100" w:beforeAutospacing="1" w:after="240"/>
        <w:jc w:val="both"/>
      </w:pPr>
      <w:r>
        <w:rPr>
          <w:b/>
          <w:bCs/>
        </w:rPr>
        <w:t>C</w:t>
      </w:r>
      <w:r w:rsidRPr="00626256">
        <w:rPr>
          <w:b/>
          <w:bCs/>
        </w:rPr>
        <w:t>onstipation</w:t>
      </w:r>
    </w:p>
    <w:p w:rsidR="00583927" w:rsidRDefault="00583927" w:rsidP="00583927">
      <w:pPr>
        <w:pStyle w:val="ListParagraph"/>
        <w:numPr>
          <w:ilvl w:val="1"/>
          <w:numId w:val="1"/>
        </w:numPr>
      </w:pPr>
      <w:r w:rsidRPr="006E0B42">
        <w:t>List the causes of constipation.</w:t>
      </w:r>
    </w:p>
    <w:p w:rsidR="00583927" w:rsidRDefault="00583927" w:rsidP="00583927">
      <w:pPr>
        <w:pStyle w:val="ListParagraph"/>
        <w:numPr>
          <w:ilvl w:val="1"/>
          <w:numId w:val="1"/>
        </w:numPr>
      </w:pPr>
      <w:r w:rsidRPr="006E0B42">
        <w:t>Determine when further investigation is required in the management of constipation.</w:t>
      </w:r>
    </w:p>
    <w:p w:rsidR="00E71A39" w:rsidRDefault="00583927" w:rsidP="00E71A39">
      <w:pPr>
        <w:pStyle w:val="ListParagraph"/>
        <w:numPr>
          <w:ilvl w:val="1"/>
          <w:numId w:val="1"/>
        </w:numPr>
      </w:pPr>
      <w:r w:rsidRPr="006E0B42">
        <w:t>Describe the lifestyle changes required for the treatment and prevention of constipation.</w:t>
      </w:r>
    </w:p>
    <w:p w:rsidR="00583927" w:rsidRDefault="00E71A39" w:rsidP="00E71A39">
      <w:pPr>
        <w:pStyle w:val="ListParagraph"/>
        <w:ind w:left="1440"/>
      </w:pPr>
      <w:r>
        <w:t xml:space="preserve"> </w:t>
      </w:r>
    </w:p>
    <w:p w:rsidR="00583927" w:rsidRPr="006E0B42" w:rsidRDefault="00583927" w:rsidP="00583927">
      <w:pPr>
        <w:numPr>
          <w:ilvl w:val="0"/>
          <w:numId w:val="1"/>
        </w:numPr>
        <w:spacing w:before="100" w:beforeAutospacing="1" w:after="240"/>
        <w:jc w:val="both"/>
      </w:pPr>
      <w:r>
        <w:rPr>
          <w:b/>
          <w:bCs/>
        </w:rPr>
        <w:t>D</w:t>
      </w:r>
      <w:r w:rsidRPr="00626256">
        <w:rPr>
          <w:b/>
          <w:bCs/>
        </w:rPr>
        <w:t>yspepsia</w:t>
      </w:r>
      <w:r>
        <w:rPr>
          <w:b/>
          <w:bCs/>
        </w:rPr>
        <w:t>/Heartburn/Indigestion</w:t>
      </w:r>
    </w:p>
    <w:p w:rsidR="00583927" w:rsidRDefault="00583927" w:rsidP="00583927">
      <w:pPr>
        <w:pStyle w:val="NoSpacing"/>
        <w:numPr>
          <w:ilvl w:val="1"/>
          <w:numId w:val="1"/>
        </w:numPr>
      </w:pPr>
      <w:r w:rsidRPr="003E7416">
        <w:t>Describe the signs and symptoms of a patient suffering from dyspepsia.</w:t>
      </w:r>
    </w:p>
    <w:p w:rsidR="00583927" w:rsidRDefault="00583927" w:rsidP="00583927">
      <w:pPr>
        <w:pStyle w:val="NoSpacing"/>
        <w:numPr>
          <w:ilvl w:val="1"/>
          <w:numId w:val="1"/>
        </w:numPr>
      </w:pPr>
      <w:r w:rsidRPr="003E7416">
        <w:t>Establish a differential diagnosis for dyspepsia.</w:t>
      </w:r>
    </w:p>
    <w:p w:rsidR="00583927" w:rsidRDefault="00583927" w:rsidP="00583927">
      <w:pPr>
        <w:pStyle w:val="NoSpacing"/>
        <w:numPr>
          <w:ilvl w:val="1"/>
          <w:numId w:val="1"/>
        </w:numPr>
      </w:pPr>
      <w:r w:rsidRPr="003E7416">
        <w:t>Prepare a plan of investigation for dyspepsia.</w:t>
      </w:r>
    </w:p>
    <w:p w:rsidR="00583927" w:rsidRDefault="00583927" w:rsidP="00583927">
      <w:pPr>
        <w:pStyle w:val="NoSpacing"/>
        <w:numPr>
          <w:ilvl w:val="1"/>
          <w:numId w:val="1"/>
        </w:numPr>
      </w:pPr>
      <w:r w:rsidRPr="003E7416">
        <w:t xml:space="preserve">Establish a plan for </w:t>
      </w:r>
      <w:r w:rsidRPr="00C03F04">
        <w:rPr>
          <w:i/>
          <w:iCs/>
        </w:rPr>
        <w:t>Helicobacter pylori</w:t>
      </w:r>
      <w:r w:rsidRPr="003E7416">
        <w:t xml:space="preserve"> eradication.</w:t>
      </w:r>
    </w:p>
    <w:p w:rsidR="00583927" w:rsidRDefault="00583927" w:rsidP="00583927">
      <w:pPr>
        <w:pStyle w:val="NoSpacing"/>
        <w:numPr>
          <w:ilvl w:val="1"/>
          <w:numId w:val="1"/>
        </w:numPr>
      </w:pPr>
      <w:r w:rsidRPr="003E7416">
        <w:t xml:space="preserve">Describe the complications of dyspeptic disease. </w:t>
      </w:r>
    </w:p>
    <w:p w:rsidR="00583927" w:rsidRDefault="00583927" w:rsidP="00583927">
      <w:pPr>
        <w:pStyle w:val="NoSpacing"/>
        <w:numPr>
          <w:ilvl w:val="1"/>
          <w:numId w:val="1"/>
        </w:numPr>
        <w:spacing w:after="240"/>
      </w:pPr>
      <w:r w:rsidRPr="003E7416">
        <w:t>Discuss the various treatments available to control dyspepsia.</w:t>
      </w:r>
    </w:p>
    <w:p w:rsidR="00583927" w:rsidRDefault="00583927" w:rsidP="00583927">
      <w:pPr>
        <w:numPr>
          <w:ilvl w:val="0"/>
          <w:numId w:val="1"/>
        </w:numPr>
        <w:spacing w:before="100" w:beforeAutospacing="1" w:after="240"/>
        <w:jc w:val="both"/>
      </w:pPr>
      <w:r>
        <w:rPr>
          <w:b/>
          <w:bCs/>
        </w:rPr>
        <w:t>Gastrointestinal</w:t>
      </w:r>
      <w:r w:rsidRPr="003D1699">
        <w:rPr>
          <w:b/>
          <w:bCs/>
        </w:rPr>
        <w:t xml:space="preserve"> Bleeding</w:t>
      </w:r>
      <w:r w:rsidRPr="00626256">
        <w:t xml:space="preserve"> </w:t>
      </w:r>
    </w:p>
    <w:p w:rsidR="00583927" w:rsidRDefault="00583927" w:rsidP="00583927">
      <w:pPr>
        <w:pStyle w:val="ListParagraph"/>
        <w:numPr>
          <w:ilvl w:val="1"/>
          <w:numId w:val="1"/>
        </w:numPr>
        <w:spacing w:before="100" w:beforeAutospacing="1" w:after="240"/>
        <w:jc w:val="both"/>
      </w:pPr>
      <w:r w:rsidRPr="003E7416">
        <w:t>Establish the differential diagnosis for rectal bleeding.</w:t>
      </w:r>
    </w:p>
    <w:p w:rsidR="00583927" w:rsidRDefault="00583927" w:rsidP="00583927">
      <w:pPr>
        <w:pStyle w:val="ListParagraph"/>
        <w:numPr>
          <w:ilvl w:val="1"/>
          <w:numId w:val="1"/>
        </w:numPr>
        <w:spacing w:before="100" w:beforeAutospacing="1" w:after="240"/>
        <w:jc w:val="both"/>
      </w:pPr>
      <w:r w:rsidRPr="003E7416">
        <w:t>Describe screening indications for colon cancer.</w:t>
      </w:r>
    </w:p>
    <w:p w:rsidR="00583927" w:rsidRDefault="00583927" w:rsidP="00583927">
      <w:pPr>
        <w:pStyle w:val="ListParagraph"/>
        <w:numPr>
          <w:ilvl w:val="1"/>
          <w:numId w:val="1"/>
        </w:numPr>
        <w:spacing w:before="100" w:beforeAutospacing="1" w:after="240"/>
        <w:jc w:val="both"/>
      </w:pPr>
      <w:r w:rsidRPr="003E7416">
        <w:t xml:space="preserve">List the indications for </w:t>
      </w:r>
      <w:proofErr w:type="spellStart"/>
      <w:r w:rsidRPr="003E7416">
        <w:t>anoscopy</w:t>
      </w:r>
      <w:proofErr w:type="spellEnd"/>
      <w:r w:rsidRPr="003E7416">
        <w:t xml:space="preserve"> and/or lower endoscopy.</w:t>
      </w:r>
    </w:p>
    <w:p w:rsidR="00583927" w:rsidRDefault="00583927" w:rsidP="00583927">
      <w:pPr>
        <w:jc w:val="both"/>
      </w:pPr>
    </w:p>
    <w:p w:rsidR="00583927" w:rsidRDefault="00583927" w:rsidP="00583927">
      <w:pPr>
        <w:spacing w:line="480" w:lineRule="auto"/>
        <w:jc w:val="both"/>
        <w:rPr>
          <w:b/>
          <w:u w:val="single"/>
        </w:rPr>
      </w:pPr>
      <w:r w:rsidRPr="00372395">
        <w:rPr>
          <w:b/>
          <w:u w:val="single"/>
        </w:rPr>
        <w:t>Case #1:</w:t>
      </w:r>
    </w:p>
    <w:p w:rsidR="00583927" w:rsidRDefault="00583927" w:rsidP="00583927">
      <w:pPr>
        <w:jc w:val="both"/>
      </w:pPr>
      <w:r>
        <w:t>A 21-year-old female patient presents to your office with abdominal pain located at the lower portion of abdomen.</w:t>
      </w:r>
    </w:p>
    <w:p w:rsidR="00583927" w:rsidRDefault="00583927" w:rsidP="00583927">
      <w:pPr>
        <w:jc w:val="both"/>
      </w:pPr>
    </w:p>
    <w:p w:rsidR="00583927" w:rsidRDefault="00583927" w:rsidP="00583927">
      <w:pPr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>What else would you like to know about her pain? Why is family history important to ask?</w:t>
      </w:r>
    </w:p>
    <w:p w:rsidR="00583927" w:rsidRDefault="00583927" w:rsidP="00583927">
      <w:pPr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>What physical examination would you do?</w:t>
      </w:r>
    </w:p>
    <w:p w:rsidR="00583927" w:rsidRDefault="00583927" w:rsidP="00583927">
      <w:pPr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>What is your differential diagnosis for abdominal pain?</w:t>
      </w:r>
    </w:p>
    <w:p w:rsidR="00583927" w:rsidRDefault="00583927" w:rsidP="00583927">
      <w:pPr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 xml:space="preserve">Is there a role for </w:t>
      </w:r>
      <w:proofErr w:type="gramStart"/>
      <w:r>
        <w:rPr>
          <w:lang w:val="en-CA"/>
        </w:rPr>
        <w:t>Imaging</w:t>
      </w:r>
      <w:proofErr w:type="gramEnd"/>
      <w:r>
        <w:rPr>
          <w:lang w:val="en-CA"/>
        </w:rPr>
        <w:t xml:space="preserve"> at this point? Any other tests?</w:t>
      </w:r>
    </w:p>
    <w:p w:rsidR="00E71A39" w:rsidRPr="00E71A39" w:rsidRDefault="00583927" w:rsidP="00E71A39">
      <w:pPr>
        <w:numPr>
          <w:ilvl w:val="0"/>
          <w:numId w:val="2"/>
        </w:numPr>
        <w:jc w:val="both"/>
        <w:rPr>
          <w:b/>
          <w:u w:val="single"/>
          <w:lang w:val="en-CA"/>
        </w:rPr>
      </w:pPr>
      <w:r>
        <w:rPr>
          <w:lang w:val="en-CA"/>
        </w:rPr>
        <w:t>What would you recommend to manage her pain?</w:t>
      </w:r>
    </w:p>
    <w:p w:rsidR="00E71A39" w:rsidRDefault="00E71A39" w:rsidP="00E71A39">
      <w:pPr>
        <w:jc w:val="both"/>
        <w:rPr>
          <w:b/>
          <w:u w:val="single"/>
          <w:lang w:val="en-CA"/>
        </w:rPr>
      </w:pPr>
    </w:p>
    <w:p w:rsidR="00583927" w:rsidRPr="00E71A39" w:rsidRDefault="00E71A39" w:rsidP="00E71A39">
      <w:pPr>
        <w:jc w:val="both"/>
        <w:rPr>
          <w:b/>
          <w:u w:val="single"/>
          <w:lang w:val="en-CA"/>
        </w:rPr>
      </w:pPr>
      <w:bookmarkStart w:id="0" w:name="_GoBack"/>
      <w:bookmarkEnd w:id="0"/>
      <w:r w:rsidRPr="00E71A39">
        <w:rPr>
          <w:b/>
          <w:u w:val="single"/>
          <w:lang w:val="en-CA"/>
        </w:rPr>
        <w:t xml:space="preserve"> </w:t>
      </w:r>
      <w:r w:rsidR="00583927" w:rsidRPr="00E71A39">
        <w:rPr>
          <w:b/>
          <w:u w:val="single"/>
          <w:lang w:val="en-CA"/>
        </w:rPr>
        <w:t>Case #2:</w:t>
      </w:r>
    </w:p>
    <w:p w:rsidR="00583927" w:rsidRDefault="00583927" w:rsidP="00583927">
      <w:pPr>
        <w:ind w:left="360" w:hanging="360"/>
        <w:jc w:val="both"/>
        <w:rPr>
          <w:lang w:val="en-CA"/>
        </w:rPr>
      </w:pPr>
      <w:r w:rsidRPr="00FE6506">
        <w:rPr>
          <w:lang w:val="en-CA"/>
        </w:rPr>
        <w:t>A 52</w:t>
      </w:r>
      <w:r>
        <w:rPr>
          <w:lang w:val="en-CA"/>
        </w:rPr>
        <w:t>-</w:t>
      </w:r>
      <w:r w:rsidRPr="00FE6506">
        <w:rPr>
          <w:lang w:val="en-CA"/>
        </w:rPr>
        <w:t>year</w:t>
      </w:r>
      <w:r>
        <w:rPr>
          <w:lang w:val="en-CA"/>
        </w:rPr>
        <w:t>-</w:t>
      </w:r>
      <w:r w:rsidRPr="00FE6506">
        <w:rPr>
          <w:lang w:val="en-CA"/>
        </w:rPr>
        <w:t>old male with dyspepsia comes to your office.</w:t>
      </w:r>
    </w:p>
    <w:p w:rsidR="00583927" w:rsidRDefault="00583927" w:rsidP="00583927">
      <w:pPr>
        <w:ind w:left="360" w:hanging="360"/>
        <w:jc w:val="both"/>
        <w:rPr>
          <w:lang w:val="en-CA"/>
        </w:rPr>
      </w:pPr>
    </w:p>
    <w:p w:rsidR="00583927" w:rsidRDefault="00583927" w:rsidP="00583927">
      <w:pPr>
        <w:numPr>
          <w:ilvl w:val="0"/>
          <w:numId w:val="3"/>
        </w:numPr>
        <w:ind w:hanging="576"/>
        <w:jc w:val="both"/>
        <w:rPr>
          <w:lang w:val="en-CA"/>
        </w:rPr>
      </w:pPr>
      <w:r>
        <w:rPr>
          <w:lang w:val="en-CA"/>
        </w:rPr>
        <w:t>What is your clinical approach?</w:t>
      </w:r>
    </w:p>
    <w:p w:rsidR="00583927" w:rsidRDefault="00583927" w:rsidP="00583927">
      <w:pPr>
        <w:jc w:val="both"/>
        <w:rPr>
          <w:lang w:val="en-CA"/>
        </w:rPr>
      </w:pPr>
    </w:p>
    <w:p w:rsidR="00583927" w:rsidRDefault="00583927" w:rsidP="00583927">
      <w:pPr>
        <w:spacing w:line="480" w:lineRule="auto"/>
        <w:jc w:val="both"/>
        <w:rPr>
          <w:b/>
          <w:u w:val="single"/>
          <w:lang w:val="en-CA"/>
        </w:rPr>
      </w:pPr>
      <w:r w:rsidRPr="00372395">
        <w:rPr>
          <w:b/>
          <w:u w:val="single"/>
          <w:lang w:val="en-CA"/>
        </w:rPr>
        <w:lastRenderedPageBreak/>
        <w:t>Case #3:</w:t>
      </w:r>
    </w:p>
    <w:p w:rsidR="00583927" w:rsidRDefault="00583927" w:rsidP="00583927">
      <w:pPr>
        <w:jc w:val="both"/>
        <w:rPr>
          <w:lang w:val="en-CA"/>
        </w:rPr>
      </w:pPr>
      <w:r w:rsidRPr="00372395">
        <w:rPr>
          <w:lang w:val="en-CA"/>
        </w:rPr>
        <w:t>A 36</w:t>
      </w:r>
      <w:r>
        <w:rPr>
          <w:lang w:val="en-CA"/>
        </w:rPr>
        <w:t>-</w:t>
      </w:r>
      <w:r w:rsidRPr="00372395">
        <w:rPr>
          <w:lang w:val="en-CA"/>
        </w:rPr>
        <w:t>year</w:t>
      </w:r>
      <w:r>
        <w:rPr>
          <w:lang w:val="en-CA"/>
        </w:rPr>
        <w:t>-old female has a history of irritable bowel syndrome. She has new presentation of weight loss and rectal bleeding.</w:t>
      </w:r>
    </w:p>
    <w:p w:rsidR="00583927" w:rsidRDefault="00583927" w:rsidP="00583927">
      <w:pPr>
        <w:jc w:val="both"/>
        <w:rPr>
          <w:lang w:val="en-CA"/>
        </w:rPr>
      </w:pPr>
    </w:p>
    <w:p w:rsidR="00583927" w:rsidRDefault="00583927" w:rsidP="00583927">
      <w:pPr>
        <w:numPr>
          <w:ilvl w:val="0"/>
          <w:numId w:val="3"/>
        </w:numPr>
        <w:ind w:hanging="576"/>
        <w:jc w:val="both"/>
        <w:rPr>
          <w:lang w:val="en-CA"/>
        </w:rPr>
      </w:pPr>
      <w:r>
        <w:rPr>
          <w:lang w:val="en-CA"/>
        </w:rPr>
        <w:t>What is your clinical approach?</w:t>
      </w:r>
    </w:p>
    <w:p w:rsidR="00583927" w:rsidRDefault="00583927" w:rsidP="00583927">
      <w:pPr>
        <w:ind w:left="360"/>
        <w:jc w:val="both"/>
        <w:rPr>
          <w:lang w:val="en-CA"/>
        </w:rPr>
      </w:pPr>
    </w:p>
    <w:p w:rsidR="00583927" w:rsidRDefault="00583927" w:rsidP="00583927">
      <w:pPr>
        <w:spacing w:line="480" w:lineRule="auto"/>
        <w:jc w:val="both"/>
        <w:rPr>
          <w:b/>
          <w:u w:val="single"/>
          <w:lang w:val="en-CA"/>
        </w:rPr>
      </w:pPr>
      <w:r w:rsidRPr="00372395">
        <w:rPr>
          <w:b/>
          <w:u w:val="single"/>
          <w:lang w:val="en-CA"/>
        </w:rPr>
        <w:t>Case #4:</w:t>
      </w:r>
    </w:p>
    <w:p w:rsidR="00583927" w:rsidRDefault="00583927" w:rsidP="00583927">
      <w:pPr>
        <w:jc w:val="both"/>
        <w:rPr>
          <w:lang w:val="en-CA"/>
        </w:rPr>
      </w:pPr>
      <w:r>
        <w:rPr>
          <w:lang w:val="en-CA"/>
        </w:rPr>
        <w:t>A 72-year-old man has a chief complaint of constipation.</w:t>
      </w:r>
    </w:p>
    <w:p w:rsidR="00583927" w:rsidRDefault="00583927" w:rsidP="00583927">
      <w:pPr>
        <w:jc w:val="both"/>
        <w:rPr>
          <w:lang w:val="en-CA"/>
        </w:rPr>
      </w:pPr>
    </w:p>
    <w:p w:rsidR="00583927" w:rsidRPr="00372395" w:rsidRDefault="00583927" w:rsidP="00583927">
      <w:pPr>
        <w:numPr>
          <w:ilvl w:val="0"/>
          <w:numId w:val="3"/>
        </w:numPr>
        <w:ind w:hanging="576"/>
        <w:jc w:val="both"/>
        <w:rPr>
          <w:lang w:val="en-CA"/>
        </w:rPr>
      </w:pPr>
      <w:r>
        <w:rPr>
          <w:lang w:val="en-CA"/>
        </w:rPr>
        <w:t>What do you do with him?</w:t>
      </w:r>
    </w:p>
    <w:p w:rsidR="00583927" w:rsidRDefault="00583927" w:rsidP="00583927">
      <w:pPr>
        <w:ind w:left="360"/>
        <w:jc w:val="both"/>
        <w:rPr>
          <w:lang w:val="en-CA"/>
        </w:rPr>
      </w:pPr>
    </w:p>
    <w:p w:rsidR="00583927" w:rsidRPr="00EE6F13" w:rsidRDefault="00583927" w:rsidP="00583927">
      <w:pPr>
        <w:jc w:val="both"/>
        <w:rPr>
          <w:b/>
          <w:u w:val="single"/>
          <w:lang w:val="en-CA"/>
        </w:rPr>
      </w:pPr>
      <w:r w:rsidRPr="00EE6F13">
        <w:rPr>
          <w:b/>
          <w:u w:val="single"/>
          <w:lang w:val="en-CA"/>
        </w:rPr>
        <w:t>Things to cover using those cases:</w:t>
      </w:r>
    </w:p>
    <w:p w:rsidR="00583927" w:rsidRDefault="00583927" w:rsidP="00583927">
      <w:pPr>
        <w:jc w:val="both"/>
        <w:rPr>
          <w:b/>
          <w:lang w:val="en-CA"/>
        </w:rPr>
      </w:pPr>
    </w:p>
    <w:p w:rsidR="00583927" w:rsidRDefault="00583927" w:rsidP="00583927">
      <w:pPr>
        <w:jc w:val="both"/>
        <w:rPr>
          <w:b/>
          <w:lang w:val="en-CA"/>
        </w:rPr>
      </w:pPr>
      <w:r w:rsidRPr="00085949">
        <w:rPr>
          <w:b/>
          <w:lang w:val="en-CA"/>
        </w:rPr>
        <w:t>Red Flags:</w:t>
      </w:r>
      <w:r>
        <w:rPr>
          <w:b/>
          <w:lang w:val="en-CA"/>
        </w:rPr>
        <w:t xml:space="preserve"> </w:t>
      </w:r>
    </w:p>
    <w:p w:rsidR="00583927" w:rsidRDefault="00583927" w:rsidP="00583927">
      <w:pPr>
        <w:jc w:val="both"/>
        <w:rPr>
          <w:b/>
          <w:lang w:val="en-CA"/>
        </w:rPr>
      </w:pPr>
    </w:p>
    <w:p w:rsidR="00583927" w:rsidRDefault="00583927" w:rsidP="00583927">
      <w:pPr>
        <w:numPr>
          <w:ilvl w:val="0"/>
          <w:numId w:val="4"/>
        </w:numPr>
        <w:jc w:val="both"/>
        <w:rPr>
          <w:lang w:val="en-CA"/>
        </w:rPr>
      </w:pPr>
      <w:r>
        <w:rPr>
          <w:lang w:val="en-CA"/>
        </w:rPr>
        <w:t xml:space="preserve">New onset of pain, change in the nature of a chronic pain, pain associated to altered bowel function and pain awakening a patient at night. </w:t>
      </w:r>
    </w:p>
    <w:p w:rsidR="00583927" w:rsidRDefault="00583927" w:rsidP="00583927">
      <w:pPr>
        <w:numPr>
          <w:ilvl w:val="0"/>
          <w:numId w:val="4"/>
        </w:numPr>
        <w:jc w:val="both"/>
        <w:rPr>
          <w:lang w:val="en-CA"/>
        </w:rPr>
      </w:pPr>
      <w:r>
        <w:rPr>
          <w:lang w:val="en-CA"/>
        </w:rPr>
        <w:t xml:space="preserve">Weight loss, bleeding from rectum or melena in stool, associated anaemia; associated palpable lymph nodes are also significant. </w:t>
      </w:r>
    </w:p>
    <w:p w:rsidR="00583927" w:rsidRDefault="00583927" w:rsidP="00583927">
      <w:pPr>
        <w:numPr>
          <w:ilvl w:val="0"/>
          <w:numId w:val="4"/>
        </w:numPr>
        <w:jc w:val="both"/>
        <w:rPr>
          <w:lang w:val="en-CA"/>
        </w:rPr>
      </w:pPr>
      <w:r>
        <w:rPr>
          <w:lang w:val="en-CA"/>
        </w:rPr>
        <w:t>A personal or family history of bowel pathology can affect the assessment in terms of the risk of a patient presenting with a worrisome abdominal pathology such as a malignancy or an inflammatory bowel disorder.</w:t>
      </w:r>
    </w:p>
    <w:p w:rsidR="00583927" w:rsidRPr="00372395" w:rsidRDefault="00583927" w:rsidP="00583927">
      <w:pPr>
        <w:jc w:val="both"/>
        <w:rPr>
          <w:lang w:val="en-CA"/>
        </w:rPr>
      </w:pPr>
    </w:p>
    <w:p w:rsidR="00583927" w:rsidRDefault="00583927" w:rsidP="00583927">
      <w:pPr>
        <w:jc w:val="both"/>
        <w:rPr>
          <w:lang w:val="en-CA"/>
        </w:rPr>
      </w:pPr>
      <w:r w:rsidRPr="00085949">
        <w:rPr>
          <w:b/>
          <w:lang w:val="en-CA"/>
        </w:rPr>
        <w:t>History:</w:t>
      </w:r>
      <w:r w:rsidRPr="00325F57">
        <w:rPr>
          <w:lang w:val="en-CA"/>
        </w:rPr>
        <w:t xml:space="preserve"> </w:t>
      </w:r>
      <w:r>
        <w:rPr>
          <w:lang w:val="en-CA"/>
        </w:rPr>
        <w:t>location, a quadrant approach to abdominal pain; radiation; intensity; precipitators; aggravators; relievers; associated symptoms; sexual history; menstrual history; medication use, NSAID and ASA; ethanol use; smoking; stressors and travel history.</w:t>
      </w:r>
    </w:p>
    <w:p w:rsidR="00583927" w:rsidRDefault="00583927" w:rsidP="00583927">
      <w:pPr>
        <w:jc w:val="both"/>
        <w:rPr>
          <w:lang w:val="en-CA"/>
        </w:rPr>
      </w:pPr>
    </w:p>
    <w:p w:rsidR="00583927" w:rsidRDefault="00583927" w:rsidP="00583927">
      <w:pPr>
        <w:jc w:val="both"/>
        <w:rPr>
          <w:lang w:val="en-CA"/>
        </w:rPr>
      </w:pPr>
      <w:r w:rsidRPr="00AC0EEE">
        <w:rPr>
          <w:b/>
          <w:lang w:val="en-CA"/>
        </w:rPr>
        <w:t xml:space="preserve">Physical </w:t>
      </w:r>
      <w:r>
        <w:rPr>
          <w:b/>
          <w:lang w:val="en-CA"/>
        </w:rPr>
        <w:t>E</w:t>
      </w:r>
      <w:r w:rsidRPr="00AC0EEE">
        <w:rPr>
          <w:b/>
          <w:lang w:val="en-CA"/>
        </w:rPr>
        <w:t>xam:</w:t>
      </w:r>
      <w:r w:rsidRPr="00FC637D">
        <w:rPr>
          <w:lang w:val="en-CA"/>
        </w:rPr>
        <w:t xml:space="preserve"> vital</w:t>
      </w:r>
      <w:r>
        <w:rPr>
          <w:lang w:val="en-CA"/>
        </w:rPr>
        <w:t xml:space="preserve"> signs including general appearance and postural vitals; abdominal examination, link differential diagnosis to quadrants within examination; rectal and pelvic examination; </w:t>
      </w:r>
      <w:proofErr w:type="spellStart"/>
      <w:r>
        <w:rPr>
          <w:lang w:val="en-CA"/>
        </w:rPr>
        <w:t>costo</w:t>
      </w:r>
      <w:proofErr w:type="spellEnd"/>
      <w:r>
        <w:rPr>
          <w:lang w:val="en-CA"/>
        </w:rPr>
        <w:t>-vertebral angle examination and fecal occult blood test.</w:t>
      </w:r>
    </w:p>
    <w:p w:rsidR="00583927" w:rsidRDefault="00583927" w:rsidP="00583927">
      <w:pPr>
        <w:jc w:val="both"/>
        <w:rPr>
          <w:lang w:val="en-CA"/>
        </w:rPr>
      </w:pPr>
    </w:p>
    <w:p w:rsidR="00583927" w:rsidRPr="000F1C54" w:rsidRDefault="00583927" w:rsidP="00583927">
      <w:pPr>
        <w:jc w:val="both"/>
        <w:rPr>
          <w:lang w:val="en-CA"/>
        </w:rPr>
      </w:pPr>
      <w:r>
        <w:rPr>
          <w:b/>
          <w:lang w:val="en-CA"/>
        </w:rPr>
        <w:t>Differential Diagnosis: please challenge the students using the four quadrant approach as to the most likely diagnosis.</w:t>
      </w:r>
    </w:p>
    <w:p w:rsidR="00583927" w:rsidRDefault="00583927" w:rsidP="00583927">
      <w:pPr>
        <w:jc w:val="both"/>
        <w:rPr>
          <w:b/>
          <w:lang w:val="en-CA"/>
        </w:rPr>
      </w:pPr>
    </w:p>
    <w:p w:rsidR="00583927" w:rsidRDefault="00583927" w:rsidP="00583927">
      <w:pPr>
        <w:jc w:val="both"/>
        <w:rPr>
          <w:b/>
          <w:lang w:val="en-CA"/>
        </w:rPr>
      </w:pPr>
      <w:r w:rsidRPr="00A60C4A">
        <w:rPr>
          <w:b/>
          <w:lang w:val="en-CA"/>
        </w:rPr>
        <w:t>Investigation:</w:t>
      </w:r>
      <w:r>
        <w:rPr>
          <w:b/>
          <w:lang w:val="en-CA"/>
        </w:rPr>
        <w:t xml:space="preserve"> </w:t>
      </w:r>
    </w:p>
    <w:p w:rsidR="00583927" w:rsidRPr="00A60C4A" w:rsidRDefault="00583927" w:rsidP="00583927">
      <w:pPr>
        <w:jc w:val="both"/>
        <w:rPr>
          <w:lang w:val="en-CA"/>
        </w:rPr>
      </w:pPr>
    </w:p>
    <w:p w:rsidR="00583927" w:rsidRDefault="00583927" w:rsidP="00583927">
      <w:pPr>
        <w:numPr>
          <w:ilvl w:val="0"/>
          <w:numId w:val="5"/>
        </w:numPr>
        <w:jc w:val="both"/>
        <w:rPr>
          <w:lang w:val="en-CA"/>
        </w:rPr>
      </w:pPr>
      <w:r>
        <w:rPr>
          <w:lang w:val="en-CA"/>
        </w:rPr>
        <w:t xml:space="preserve">Assess </w:t>
      </w:r>
      <w:r w:rsidRPr="00E664E6">
        <w:rPr>
          <w:b/>
          <w:lang w:val="en-CA"/>
        </w:rPr>
        <w:t>urgency</w:t>
      </w:r>
      <w:r>
        <w:rPr>
          <w:lang w:val="en-CA"/>
        </w:rPr>
        <w:t xml:space="preserve"> of abdominal pain with clinical history and examination.  If urgent, make arrangements for definitive investigation and treatment within an emergency setting.</w:t>
      </w:r>
    </w:p>
    <w:p w:rsidR="00583927" w:rsidRDefault="00583927" w:rsidP="00583927">
      <w:pPr>
        <w:ind w:left="360"/>
        <w:jc w:val="both"/>
        <w:rPr>
          <w:lang w:val="en-CA"/>
        </w:rPr>
      </w:pPr>
    </w:p>
    <w:p w:rsidR="00583927" w:rsidRDefault="00583927" w:rsidP="00583927">
      <w:pPr>
        <w:numPr>
          <w:ilvl w:val="0"/>
          <w:numId w:val="5"/>
        </w:numPr>
        <w:jc w:val="both"/>
        <w:rPr>
          <w:lang w:val="en-CA"/>
        </w:rPr>
      </w:pPr>
      <w:r>
        <w:rPr>
          <w:lang w:val="en-CA"/>
        </w:rPr>
        <w:t xml:space="preserve">If abdominal pain is </w:t>
      </w:r>
      <w:r w:rsidRPr="00E664E6">
        <w:rPr>
          <w:b/>
          <w:lang w:val="en-CA"/>
        </w:rPr>
        <w:t>non-urgent</w:t>
      </w:r>
      <w:r>
        <w:rPr>
          <w:lang w:val="en-CA"/>
        </w:rPr>
        <w:t xml:space="preserve">: </w:t>
      </w:r>
    </w:p>
    <w:p w:rsidR="00583927" w:rsidRDefault="00583927" w:rsidP="00583927">
      <w:pPr>
        <w:numPr>
          <w:ilvl w:val="1"/>
          <w:numId w:val="5"/>
        </w:numPr>
        <w:jc w:val="both"/>
        <w:rPr>
          <w:lang w:val="en-CA"/>
        </w:rPr>
      </w:pPr>
      <w:r>
        <w:rPr>
          <w:lang w:val="en-CA"/>
        </w:rPr>
        <w:t>Investigate the following urine dipstick, urine pregnancy test, an x-ray flat plate, chest x-ray, abdominal ultrasound and upper GI series with follow through depending on the location of maximal pain and tenderness.</w:t>
      </w:r>
    </w:p>
    <w:p w:rsidR="00583927" w:rsidRDefault="00583927" w:rsidP="00583927">
      <w:pPr>
        <w:numPr>
          <w:ilvl w:val="1"/>
          <w:numId w:val="5"/>
        </w:numPr>
        <w:jc w:val="both"/>
        <w:rPr>
          <w:lang w:val="en-CA"/>
        </w:rPr>
      </w:pPr>
      <w:r>
        <w:rPr>
          <w:lang w:val="en-CA"/>
        </w:rPr>
        <w:lastRenderedPageBreak/>
        <w:t>Explore differential diagnosis using quadrant approach to abdominal pain. Treatment options will depend on the nature of the suspected pathology.</w:t>
      </w:r>
    </w:p>
    <w:p w:rsidR="00583927" w:rsidRDefault="00583927" w:rsidP="00583927">
      <w:pPr>
        <w:jc w:val="both"/>
        <w:rPr>
          <w:lang w:val="en-CA"/>
        </w:rPr>
      </w:pPr>
    </w:p>
    <w:p w:rsidR="00583927" w:rsidRDefault="00583927" w:rsidP="00583927">
      <w:pPr>
        <w:spacing w:line="480" w:lineRule="auto"/>
        <w:jc w:val="both"/>
      </w:pPr>
      <w:r>
        <w:rPr>
          <w:b/>
        </w:rPr>
        <w:t>Treatments:</w:t>
      </w:r>
      <w:r>
        <w:t xml:space="preserve"> </w:t>
      </w:r>
    </w:p>
    <w:p w:rsidR="00583927" w:rsidRDefault="00583927" w:rsidP="00583927">
      <w:pPr>
        <w:numPr>
          <w:ilvl w:val="0"/>
          <w:numId w:val="6"/>
        </w:numPr>
        <w:jc w:val="both"/>
      </w:pPr>
      <w:r w:rsidRPr="000D0EC0">
        <w:rPr>
          <w:i/>
        </w:rPr>
        <w:t>Non pharmacological</w:t>
      </w:r>
      <w:r>
        <w:t>: dependent on the urgency of the presentation and the nature of the presenting pathology.</w:t>
      </w:r>
    </w:p>
    <w:p w:rsidR="00583927" w:rsidRDefault="00583927" w:rsidP="00583927">
      <w:pPr>
        <w:ind w:left="360"/>
        <w:jc w:val="both"/>
      </w:pPr>
    </w:p>
    <w:p w:rsidR="00583927" w:rsidRDefault="00583927" w:rsidP="00583927">
      <w:pPr>
        <w:numPr>
          <w:ilvl w:val="0"/>
          <w:numId w:val="6"/>
        </w:numPr>
        <w:jc w:val="both"/>
      </w:pPr>
      <w:r>
        <w:rPr>
          <w:i/>
        </w:rPr>
        <w:t>Pharmacological</w:t>
      </w:r>
      <w:r>
        <w:t>: dependent on the urgency of the presentation and the nature of the presenting pathology.</w:t>
      </w:r>
    </w:p>
    <w:p w:rsidR="00583927" w:rsidRPr="00474F46" w:rsidRDefault="00583927" w:rsidP="00583927">
      <w:pPr>
        <w:jc w:val="both"/>
        <w:rPr>
          <w:b/>
        </w:rPr>
      </w:pPr>
    </w:p>
    <w:p w:rsidR="00843032" w:rsidRDefault="00843032"/>
    <w:sectPr w:rsidR="00843032" w:rsidSect="00727809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F5" w:rsidRDefault="00E71A39" w:rsidP="00C61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8F5" w:rsidRDefault="00E71A39" w:rsidP="00C615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F5" w:rsidRDefault="00E71A39" w:rsidP="00C615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878EC" w:rsidRDefault="00E71A39" w:rsidP="005828F5">
    <w:pPr>
      <w:pStyle w:val="Footer"/>
      <w:ind w:right="360"/>
    </w:pPr>
    <w:r>
      <w:t>August</w:t>
    </w:r>
    <w:r>
      <w:t xml:space="preserve">, </w:t>
    </w:r>
    <w:r>
      <w:t>2016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3C9"/>
    <w:multiLevelType w:val="hybridMultilevel"/>
    <w:tmpl w:val="8964660A"/>
    <w:lvl w:ilvl="0" w:tplc="C41285DE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C639C"/>
    <w:multiLevelType w:val="hybridMultilevel"/>
    <w:tmpl w:val="42A4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C87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73059"/>
    <w:multiLevelType w:val="hybridMultilevel"/>
    <w:tmpl w:val="E8E8D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07D0D"/>
    <w:multiLevelType w:val="hybridMultilevel"/>
    <w:tmpl w:val="0674D63E"/>
    <w:lvl w:ilvl="0" w:tplc="C41285DE">
      <w:start w:val="1"/>
      <w:numFmt w:val="bullet"/>
      <w:lvlText w:val=""/>
      <w:lvlJc w:val="left"/>
      <w:pPr>
        <w:tabs>
          <w:tab w:val="num" w:pos="792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622F9A"/>
    <w:multiLevelType w:val="hybridMultilevel"/>
    <w:tmpl w:val="8B0AA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63E56"/>
    <w:multiLevelType w:val="hybridMultilevel"/>
    <w:tmpl w:val="67E2C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27"/>
    <w:rsid w:val="00583927"/>
    <w:rsid w:val="00843032"/>
    <w:rsid w:val="00E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27"/>
    <w:pPr>
      <w:spacing w:after="0" w:line="240" w:lineRule="auto"/>
    </w:pPr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3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927"/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styleId="PageNumber">
    <w:name w:val="page number"/>
    <w:basedOn w:val="DefaultParagraphFont"/>
    <w:rsid w:val="00583927"/>
  </w:style>
  <w:style w:type="paragraph" w:styleId="ListParagraph">
    <w:name w:val="List Paragraph"/>
    <w:basedOn w:val="Normal"/>
    <w:qFormat/>
    <w:rsid w:val="00583927"/>
    <w:pPr>
      <w:ind w:left="720"/>
      <w:contextualSpacing/>
    </w:pPr>
    <w:rPr>
      <w:rFonts w:eastAsia="Calibri"/>
    </w:rPr>
  </w:style>
  <w:style w:type="paragraph" w:styleId="NoSpacing">
    <w:name w:val="No Spacing"/>
    <w:qFormat/>
    <w:rsid w:val="00583927"/>
    <w:pPr>
      <w:spacing w:after="0" w:line="240" w:lineRule="auto"/>
    </w:pPr>
    <w:rPr>
      <w:rFonts w:ascii="Times New Roman" w:eastAsia="Calibri" w:hAnsi="Times New Roman" w:cs="Times New Roman"/>
      <w:w w:val="1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27"/>
    <w:pPr>
      <w:spacing w:after="0" w:line="240" w:lineRule="auto"/>
    </w:pPr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3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3927"/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styleId="PageNumber">
    <w:name w:val="page number"/>
    <w:basedOn w:val="DefaultParagraphFont"/>
    <w:rsid w:val="00583927"/>
  </w:style>
  <w:style w:type="paragraph" w:styleId="ListParagraph">
    <w:name w:val="List Paragraph"/>
    <w:basedOn w:val="Normal"/>
    <w:qFormat/>
    <w:rsid w:val="00583927"/>
    <w:pPr>
      <w:ind w:left="720"/>
      <w:contextualSpacing/>
    </w:pPr>
    <w:rPr>
      <w:rFonts w:eastAsia="Calibri"/>
    </w:rPr>
  </w:style>
  <w:style w:type="paragraph" w:styleId="NoSpacing">
    <w:name w:val="No Spacing"/>
    <w:qFormat/>
    <w:rsid w:val="00583927"/>
    <w:pPr>
      <w:spacing w:after="0" w:line="240" w:lineRule="auto"/>
    </w:pPr>
    <w:rPr>
      <w:rFonts w:ascii="Times New Roman" w:eastAsia="Calibri" w:hAnsi="Times New Roman" w:cs="Times New Roman"/>
      <w:w w:val="1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Dickinson</dc:creator>
  <cp:lastModifiedBy>Emma Dickinson</cp:lastModifiedBy>
  <cp:revision>2</cp:revision>
  <dcterms:created xsi:type="dcterms:W3CDTF">2017-03-15T13:24:00Z</dcterms:created>
  <dcterms:modified xsi:type="dcterms:W3CDTF">2017-03-15T13:25:00Z</dcterms:modified>
</cp:coreProperties>
</file>