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FF5" w:rsidRDefault="007E2FF5" w:rsidP="007E2FF5">
      <w:pPr>
        <w:jc w:val="center"/>
        <w:rPr>
          <w:rFonts w:ascii="Georgia" w:hAnsi="Georgia"/>
          <w:b/>
          <w:sz w:val="28"/>
          <w:szCs w:val="28"/>
          <w:lang w:val="en-CA"/>
        </w:rPr>
      </w:pPr>
      <w:r w:rsidRPr="00D543BF">
        <w:rPr>
          <w:rFonts w:ascii="Georgia" w:hAnsi="Georgia"/>
          <w:b/>
          <w:sz w:val="28"/>
          <w:szCs w:val="28"/>
          <w:lang w:val="en-CA"/>
        </w:rPr>
        <w:t>Problem Assisted Learning (PAL)</w:t>
      </w:r>
    </w:p>
    <w:p w:rsidR="007E2FF5" w:rsidRDefault="007E2FF5" w:rsidP="007E2FF5">
      <w:pPr>
        <w:jc w:val="center"/>
        <w:rPr>
          <w:rFonts w:ascii="Georgia" w:hAnsi="Georgia"/>
          <w:b/>
          <w:sz w:val="28"/>
          <w:szCs w:val="28"/>
          <w:lang w:val="en-CA"/>
        </w:rPr>
      </w:pPr>
      <w:r w:rsidRPr="00D543BF">
        <w:rPr>
          <w:rFonts w:ascii="Georgia" w:hAnsi="Georgia"/>
          <w:b/>
          <w:sz w:val="28"/>
          <w:szCs w:val="28"/>
          <w:lang w:val="en-CA"/>
        </w:rPr>
        <w:t>Headache</w:t>
      </w:r>
    </w:p>
    <w:p w:rsidR="007E2FF5" w:rsidRPr="00D543BF" w:rsidRDefault="007E2FF5" w:rsidP="007E2FF5">
      <w:pPr>
        <w:rPr>
          <w:rFonts w:ascii="Georgia" w:hAnsi="Georgia"/>
          <w:b/>
          <w:lang w:val="en-CA"/>
        </w:rPr>
      </w:pPr>
    </w:p>
    <w:p w:rsidR="007E2FF5" w:rsidRPr="00D543BF" w:rsidRDefault="007E2FF5" w:rsidP="007E2FF5">
      <w:pPr>
        <w:rPr>
          <w:rFonts w:ascii="Georgia" w:hAnsi="Georgia"/>
          <w:b/>
          <w:sz w:val="28"/>
          <w:u w:val="single"/>
          <w:lang w:val="en-CA"/>
        </w:rPr>
      </w:pPr>
      <w:r w:rsidRPr="00D543BF">
        <w:rPr>
          <w:rFonts w:ascii="Georgia" w:hAnsi="Georgia"/>
          <w:b/>
          <w:sz w:val="28"/>
          <w:u w:val="single"/>
          <w:lang w:val="en-CA"/>
        </w:rPr>
        <w:t>Objectives:</w:t>
      </w:r>
    </w:p>
    <w:p w:rsidR="007E2FF5" w:rsidRPr="00D543BF" w:rsidRDefault="007E2FF5" w:rsidP="007E2FF5">
      <w:pPr>
        <w:rPr>
          <w:rFonts w:ascii="Georgia" w:hAnsi="Georgia"/>
          <w:lang w:val="en-CA"/>
        </w:rPr>
      </w:pPr>
    </w:p>
    <w:p w:rsidR="007E2FF5" w:rsidRPr="00D543BF" w:rsidRDefault="007E2FF5" w:rsidP="007E2FF5">
      <w:pPr>
        <w:pStyle w:val="NoSpacing"/>
        <w:numPr>
          <w:ilvl w:val="1"/>
          <w:numId w:val="1"/>
        </w:numPr>
        <w:rPr>
          <w:rFonts w:ascii="Georgia" w:hAnsi="Georgia"/>
        </w:rPr>
      </w:pPr>
      <w:r w:rsidRPr="00D543BF">
        <w:rPr>
          <w:rFonts w:ascii="Georgia" w:hAnsi="Georgia"/>
        </w:rPr>
        <w:t>Describe an approach to the classification of headache</w:t>
      </w:r>
    </w:p>
    <w:p w:rsidR="007E2FF5" w:rsidRPr="00D543BF" w:rsidRDefault="007E2FF5" w:rsidP="007E2FF5">
      <w:pPr>
        <w:pStyle w:val="NoSpacing"/>
        <w:numPr>
          <w:ilvl w:val="1"/>
          <w:numId w:val="1"/>
        </w:numPr>
        <w:rPr>
          <w:rFonts w:ascii="Georgia" w:hAnsi="Georgia"/>
        </w:rPr>
      </w:pPr>
      <w:r w:rsidRPr="00D543BF">
        <w:rPr>
          <w:rFonts w:ascii="Georgia" w:hAnsi="Georgia"/>
        </w:rPr>
        <w:t>Describe the key diagnostic criteria, signs and symptoms, and management (pharmacological and no</w:t>
      </w:r>
      <w:bookmarkStart w:id="0" w:name="_GoBack"/>
      <w:bookmarkEnd w:id="0"/>
      <w:r w:rsidRPr="00D543BF">
        <w:rPr>
          <w:rFonts w:ascii="Georgia" w:hAnsi="Georgia"/>
        </w:rPr>
        <w:t xml:space="preserve">n-pharmacological) of the common causes of primary headache (migraine, tension, cluster) </w:t>
      </w:r>
    </w:p>
    <w:p w:rsidR="007E2FF5" w:rsidRPr="00D543BF" w:rsidRDefault="007E2FF5" w:rsidP="007E2FF5">
      <w:pPr>
        <w:pStyle w:val="NoSpacing"/>
        <w:numPr>
          <w:ilvl w:val="1"/>
          <w:numId w:val="1"/>
        </w:numPr>
        <w:rPr>
          <w:rFonts w:ascii="Georgia" w:hAnsi="Georgia"/>
        </w:rPr>
      </w:pPr>
      <w:r w:rsidRPr="00D543BF">
        <w:rPr>
          <w:rFonts w:ascii="Georgia" w:hAnsi="Georgia"/>
        </w:rPr>
        <w:t>Based on the knowledge of appropriate history and physical examination skills, determine whether a patient is suffering from a benign headache or a potentially serious or fatal headache</w:t>
      </w:r>
    </w:p>
    <w:p w:rsidR="007E2FF5" w:rsidRPr="00D543BF" w:rsidRDefault="007E2FF5" w:rsidP="007E2FF5">
      <w:pPr>
        <w:pStyle w:val="NoSpacing"/>
        <w:numPr>
          <w:ilvl w:val="1"/>
          <w:numId w:val="1"/>
        </w:numPr>
        <w:rPr>
          <w:rFonts w:ascii="Georgia" w:hAnsi="Georgia"/>
        </w:rPr>
      </w:pPr>
      <w:r w:rsidRPr="00D543BF">
        <w:rPr>
          <w:rFonts w:ascii="Georgia" w:hAnsi="Georgia"/>
        </w:rPr>
        <w:t>Demonstrate knowledge of headache ‘red flags’ and how these affect diagnosis and management</w:t>
      </w:r>
    </w:p>
    <w:p w:rsidR="007E2FF5" w:rsidRDefault="007E2FF5" w:rsidP="007E2FF5">
      <w:pPr>
        <w:pStyle w:val="NoSpacing"/>
        <w:numPr>
          <w:ilvl w:val="1"/>
          <w:numId w:val="1"/>
        </w:numPr>
        <w:rPr>
          <w:rFonts w:ascii="Georgia" w:hAnsi="Georgia"/>
        </w:rPr>
      </w:pPr>
      <w:r w:rsidRPr="00D543BF">
        <w:rPr>
          <w:rFonts w:ascii="Georgia" w:hAnsi="Georgia"/>
        </w:rPr>
        <w:t>Identify those patients with headache who require referral to a spe</w:t>
      </w:r>
      <w:r>
        <w:rPr>
          <w:rFonts w:ascii="Georgia" w:hAnsi="Georgia"/>
        </w:rPr>
        <w:t>cialist and/or cerebral imaging</w:t>
      </w:r>
    </w:p>
    <w:p w:rsidR="007E2FF5" w:rsidRDefault="007E2FF5" w:rsidP="007E2FF5">
      <w:pPr>
        <w:pStyle w:val="NoSpacing"/>
        <w:rPr>
          <w:rFonts w:ascii="Georgia" w:hAnsi="Georgia"/>
        </w:rPr>
      </w:pPr>
    </w:p>
    <w:p w:rsidR="007E2FF5" w:rsidRPr="00D543BF" w:rsidRDefault="007E2FF5" w:rsidP="007E2FF5">
      <w:pPr>
        <w:pStyle w:val="NoSpacing"/>
        <w:rPr>
          <w:rFonts w:ascii="Georgia" w:hAnsi="Georgia"/>
          <w:b/>
          <w:sz w:val="28"/>
          <w:u w:val="single"/>
        </w:rPr>
      </w:pPr>
      <w:r>
        <w:rPr>
          <w:rFonts w:ascii="Georgia" w:hAnsi="Georgia"/>
          <w:b/>
          <w:sz w:val="28"/>
          <w:u w:val="single"/>
        </w:rPr>
        <w:t>Developing an approach to headache</w:t>
      </w:r>
      <w:r w:rsidRPr="00D543BF">
        <w:rPr>
          <w:rFonts w:ascii="Georgia" w:hAnsi="Georgia"/>
          <w:b/>
          <w:sz w:val="28"/>
          <w:u w:val="single"/>
        </w:rPr>
        <w:t>:</w:t>
      </w:r>
    </w:p>
    <w:p w:rsidR="007E2FF5" w:rsidRDefault="007E2FF5" w:rsidP="007E2FF5">
      <w:pPr>
        <w:rPr>
          <w:rFonts w:ascii="Georgia" w:hAnsi="Georgia"/>
          <w:lang w:val="en-CA"/>
        </w:rPr>
      </w:pPr>
    </w:p>
    <w:p w:rsidR="007E2FF5" w:rsidRPr="00D543BF" w:rsidRDefault="007E2FF5" w:rsidP="007E2FF5">
      <w:pPr>
        <w:rPr>
          <w:rFonts w:ascii="Georgia" w:hAnsi="Georgia"/>
          <w:lang w:val="en-CA"/>
        </w:rPr>
      </w:pPr>
      <w:r>
        <w:rPr>
          <w:rFonts w:ascii="Georgia" w:hAnsi="Georgia"/>
          <w:lang w:val="en-CA"/>
        </w:rPr>
        <w:t>S</w:t>
      </w:r>
      <w:r w:rsidRPr="00D543BF">
        <w:rPr>
          <w:rFonts w:ascii="Georgia" w:hAnsi="Georgia"/>
          <w:lang w:val="en-CA"/>
        </w:rPr>
        <w:t>tudents are encouraged to determine an approach to the patient</w:t>
      </w:r>
      <w:r>
        <w:rPr>
          <w:rFonts w:ascii="Georgia" w:hAnsi="Georgia"/>
          <w:lang w:val="en-CA"/>
        </w:rPr>
        <w:t xml:space="preserve"> with headache</w:t>
      </w:r>
      <w:r w:rsidRPr="00D543BF">
        <w:rPr>
          <w:rFonts w:ascii="Georgia" w:hAnsi="Georgia"/>
          <w:lang w:val="en-CA"/>
        </w:rPr>
        <w:t xml:space="preserve"> including:</w:t>
      </w:r>
    </w:p>
    <w:p w:rsidR="007E2FF5" w:rsidRPr="00D543BF" w:rsidRDefault="007E2FF5" w:rsidP="007E2FF5">
      <w:pPr>
        <w:numPr>
          <w:ilvl w:val="0"/>
          <w:numId w:val="2"/>
        </w:numPr>
        <w:rPr>
          <w:rFonts w:ascii="Georgia" w:hAnsi="Georgia"/>
          <w:lang w:val="en-CA"/>
        </w:rPr>
      </w:pPr>
      <w:r w:rsidRPr="00D543BF">
        <w:rPr>
          <w:rFonts w:ascii="Georgia" w:hAnsi="Georgia"/>
          <w:lang w:val="en-CA"/>
        </w:rPr>
        <w:t xml:space="preserve">Red Flags: severe headache, morning headaches, headaches with night awakening, headaches with neurological symptoms and/or deficits, headaches starting over the age of 50 years. </w:t>
      </w:r>
    </w:p>
    <w:p w:rsidR="007E2FF5" w:rsidRPr="00D543BF" w:rsidRDefault="007E2FF5" w:rsidP="007E2FF5">
      <w:pPr>
        <w:numPr>
          <w:ilvl w:val="0"/>
          <w:numId w:val="2"/>
        </w:numPr>
        <w:rPr>
          <w:rFonts w:ascii="Georgia" w:hAnsi="Georgia"/>
          <w:lang w:val="en-CA"/>
        </w:rPr>
      </w:pPr>
      <w:r w:rsidRPr="00D543BF">
        <w:rPr>
          <w:rFonts w:ascii="Georgia" w:hAnsi="Georgia"/>
          <w:lang w:val="en-CA"/>
        </w:rPr>
        <w:t>History: Obtain history of location, radiation, quality, severity, relieving and aggravating factors and triggers. Obtain history of any previous headache with presence or absence of aura. Obtain smoking history, medication and drug history, use of contraceptives, menstrual history, history of stress, work environment</w:t>
      </w:r>
    </w:p>
    <w:p w:rsidR="007E2FF5" w:rsidRPr="00D543BF" w:rsidRDefault="007E2FF5" w:rsidP="007E2FF5">
      <w:pPr>
        <w:numPr>
          <w:ilvl w:val="0"/>
          <w:numId w:val="2"/>
        </w:numPr>
        <w:rPr>
          <w:rFonts w:ascii="Georgia" w:hAnsi="Georgia"/>
          <w:lang w:val="en-CA"/>
        </w:rPr>
      </w:pPr>
      <w:r w:rsidRPr="00D543BF">
        <w:rPr>
          <w:rFonts w:ascii="Georgia" w:hAnsi="Georgia"/>
          <w:lang w:val="en-CA"/>
        </w:rPr>
        <w:t xml:space="preserve">Physical Exam: vital signs, general appearance, neck rigidity, full neurological exam, </w:t>
      </w:r>
      <w:r>
        <w:rPr>
          <w:rFonts w:ascii="Georgia" w:hAnsi="Georgia"/>
          <w:lang w:val="en-CA"/>
        </w:rPr>
        <w:t>motor exam, mental status</w:t>
      </w:r>
      <w:r w:rsidRPr="00D543BF">
        <w:rPr>
          <w:rFonts w:ascii="Georgia" w:hAnsi="Georgia"/>
          <w:lang w:val="en-CA"/>
        </w:rPr>
        <w:t>.</w:t>
      </w:r>
    </w:p>
    <w:p w:rsidR="007E2FF5" w:rsidRPr="00D543BF" w:rsidRDefault="007E2FF5" w:rsidP="007E2FF5">
      <w:pPr>
        <w:numPr>
          <w:ilvl w:val="0"/>
          <w:numId w:val="2"/>
        </w:numPr>
        <w:rPr>
          <w:rFonts w:ascii="Georgia" w:hAnsi="Georgia"/>
          <w:lang w:val="en-CA"/>
        </w:rPr>
      </w:pPr>
      <w:r w:rsidRPr="00D543BF">
        <w:rPr>
          <w:rFonts w:ascii="Georgia" w:hAnsi="Georgia"/>
          <w:lang w:val="en-CA"/>
        </w:rPr>
        <w:t>Appropriate investigations – none unless red flags</w:t>
      </w:r>
    </w:p>
    <w:p w:rsidR="007E2FF5" w:rsidRDefault="007E2FF5" w:rsidP="007E2FF5">
      <w:pPr>
        <w:numPr>
          <w:ilvl w:val="0"/>
          <w:numId w:val="2"/>
        </w:numPr>
        <w:rPr>
          <w:rFonts w:ascii="Georgia" w:hAnsi="Georgia"/>
          <w:lang w:val="en-CA"/>
        </w:rPr>
      </w:pPr>
      <w:r w:rsidRPr="00D543BF">
        <w:rPr>
          <w:rFonts w:ascii="Georgia" w:hAnsi="Georgia"/>
          <w:lang w:val="en-CA"/>
        </w:rPr>
        <w:t xml:space="preserve">Age, sex, history and physical exam appropriate differential diagnosis – key diagnoses to consider include </w:t>
      </w:r>
      <w:r w:rsidRPr="00D543BF">
        <w:rPr>
          <w:rFonts w:ascii="Georgia" w:hAnsi="Georgia"/>
        </w:rPr>
        <w:t>classical migraine; tension headache; cluster headache; tumor</w:t>
      </w:r>
      <w:r>
        <w:rPr>
          <w:rFonts w:ascii="Georgia" w:hAnsi="Georgia"/>
        </w:rPr>
        <w:t xml:space="preserve"> (benign or malignant)</w:t>
      </w:r>
      <w:r w:rsidRPr="00D543BF">
        <w:rPr>
          <w:rFonts w:ascii="Georgia" w:hAnsi="Georgia"/>
        </w:rPr>
        <w:t>; subarachnoid hemorrhage, headache as a somatic presentation of dep</w:t>
      </w:r>
      <w:r>
        <w:rPr>
          <w:rFonts w:ascii="Georgia" w:hAnsi="Georgia"/>
        </w:rPr>
        <w:t>ression;  temporal arteritis;</w:t>
      </w:r>
      <w:r w:rsidRPr="00D543BF">
        <w:rPr>
          <w:rFonts w:ascii="Georgia" w:hAnsi="Georgia"/>
        </w:rPr>
        <w:t xml:space="preserve"> recovery headache; sinus headache; </w:t>
      </w:r>
      <w:r>
        <w:rPr>
          <w:rFonts w:ascii="Georgia" w:hAnsi="Georgia"/>
        </w:rPr>
        <w:t xml:space="preserve">meningitis, </w:t>
      </w:r>
      <w:r w:rsidRPr="00D543BF">
        <w:rPr>
          <w:rFonts w:ascii="Georgia" w:hAnsi="Georgia"/>
        </w:rPr>
        <w:t>and iatrogenic headache secondary to inappropriate use of over-the-counter oral analgesics.</w:t>
      </w:r>
    </w:p>
    <w:p w:rsidR="007E2FF5" w:rsidRDefault="007E2FF5" w:rsidP="007E2FF5">
      <w:pPr>
        <w:rPr>
          <w:rFonts w:ascii="Georgia" w:hAnsi="Georgia"/>
          <w:lang w:val="en-CA"/>
        </w:rPr>
      </w:pPr>
    </w:p>
    <w:p w:rsidR="007E2FF5" w:rsidRPr="00D543BF" w:rsidRDefault="007E2FF5" w:rsidP="007E2FF5">
      <w:pPr>
        <w:rPr>
          <w:rFonts w:ascii="Georgia" w:hAnsi="Georgia"/>
          <w:b/>
          <w:sz w:val="28"/>
          <w:u w:val="single"/>
          <w:lang w:val="en-CA"/>
        </w:rPr>
      </w:pPr>
      <w:r w:rsidRPr="00D543BF">
        <w:rPr>
          <w:rFonts w:ascii="Georgia" w:hAnsi="Georgia"/>
          <w:b/>
          <w:sz w:val="28"/>
          <w:u w:val="single"/>
          <w:lang w:val="en-CA"/>
        </w:rPr>
        <w:t>Clinical scenarios:</w:t>
      </w:r>
    </w:p>
    <w:p w:rsidR="007E2FF5" w:rsidRDefault="007E2FF5" w:rsidP="007E2FF5">
      <w:pPr>
        <w:rPr>
          <w:rFonts w:ascii="Georgia" w:hAnsi="Georgia"/>
          <w:lang w:val="en-CA"/>
        </w:rPr>
      </w:pPr>
      <w:r w:rsidRPr="00D543BF">
        <w:rPr>
          <w:rFonts w:ascii="Georgia" w:hAnsi="Georgia"/>
          <w:lang w:val="en-CA"/>
        </w:rPr>
        <w:t>Details of the clinical case will emerge as the students as the facilitator appropriate questions about the patient’s headache.</w:t>
      </w:r>
    </w:p>
    <w:p w:rsidR="007E2FF5" w:rsidRPr="00D543BF" w:rsidRDefault="007E2FF5" w:rsidP="007E2FF5">
      <w:pPr>
        <w:rPr>
          <w:rFonts w:ascii="Georgia" w:hAnsi="Georgia"/>
          <w:lang w:val="en-CA"/>
        </w:rPr>
      </w:pPr>
    </w:p>
    <w:p w:rsidR="007E2FF5" w:rsidRPr="00D543BF" w:rsidRDefault="007E2FF5" w:rsidP="007E2FF5">
      <w:pPr>
        <w:rPr>
          <w:rFonts w:ascii="Georgia" w:hAnsi="Georgia"/>
          <w:lang w:val="en-CA"/>
        </w:rPr>
      </w:pPr>
      <w:r w:rsidRPr="00D543BF">
        <w:rPr>
          <w:rFonts w:ascii="Georgia" w:hAnsi="Georgia"/>
          <w:b/>
          <w:u w:val="single"/>
          <w:lang w:val="en-CA"/>
        </w:rPr>
        <w:t>Case #1</w:t>
      </w:r>
    </w:p>
    <w:p w:rsidR="007E2FF5" w:rsidRPr="00D543BF" w:rsidRDefault="007E2FF5" w:rsidP="007E2FF5">
      <w:pPr>
        <w:rPr>
          <w:rFonts w:ascii="Georgia" w:hAnsi="Georgia"/>
        </w:rPr>
      </w:pPr>
      <w:r w:rsidRPr="00D543BF">
        <w:rPr>
          <w:rFonts w:ascii="Georgia" w:hAnsi="Georgia"/>
        </w:rPr>
        <w:t>A 35-year-old female patient presents for periodic health exam. During the examination, she complains of headaches.  These are bilateral, band</w:t>
      </w:r>
      <w:r>
        <w:rPr>
          <w:rFonts w:ascii="Georgia" w:hAnsi="Georgia"/>
        </w:rPr>
        <w:t>-</w:t>
      </w:r>
      <w:r w:rsidRPr="00D543BF">
        <w:rPr>
          <w:rFonts w:ascii="Georgia" w:hAnsi="Georgia"/>
        </w:rPr>
        <w:t xml:space="preserve">like, worse with stress but no </w:t>
      </w:r>
      <w:r w:rsidRPr="00D543BF">
        <w:rPr>
          <w:rFonts w:ascii="Georgia" w:hAnsi="Georgia"/>
        </w:rPr>
        <w:lastRenderedPageBreak/>
        <w:t>other clear exacerbating features.  There are no red flags or features of migraine or cluster.  Consider tension headache. Demonstrate awareness and management of medication rebound headache.</w:t>
      </w:r>
    </w:p>
    <w:p w:rsidR="007E2FF5" w:rsidRPr="00D543BF" w:rsidRDefault="007E2FF5" w:rsidP="007E2FF5">
      <w:pPr>
        <w:rPr>
          <w:rFonts w:ascii="Georgia" w:hAnsi="Georgia"/>
        </w:rPr>
      </w:pPr>
    </w:p>
    <w:p w:rsidR="007E2FF5" w:rsidRPr="00D543BF" w:rsidRDefault="007E2FF5" w:rsidP="007E2FF5">
      <w:pPr>
        <w:rPr>
          <w:rFonts w:ascii="Georgia" w:hAnsi="Georgia"/>
          <w:b/>
          <w:u w:val="single"/>
          <w:lang w:val="en-CA"/>
        </w:rPr>
      </w:pPr>
      <w:r>
        <w:rPr>
          <w:rFonts w:ascii="Georgia" w:hAnsi="Georgia"/>
          <w:b/>
          <w:u w:val="single"/>
          <w:lang w:val="en-CA"/>
        </w:rPr>
        <w:t>Case #2</w:t>
      </w:r>
    </w:p>
    <w:p w:rsidR="007E2FF5" w:rsidRPr="00D543BF" w:rsidRDefault="007E2FF5" w:rsidP="007E2FF5">
      <w:pPr>
        <w:rPr>
          <w:rFonts w:ascii="Georgia" w:hAnsi="Georgia"/>
        </w:rPr>
      </w:pPr>
      <w:r w:rsidRPr="00D543BF">
        <w:rPr>
          <w:rFonts w:ascii="Georgia" w:hAnsi="Georgia"/>
        </w:rPr>
        <w:t xml:space="preserve">A 35-year-old female patient presents for periodic health exam. </w:t>
      </w:r>
      <w:r>
        <w:rPr>
          <w:rFonts w:ascii="Georgia" w:hAnsi="Georgia"/>
        </w:rPr>
        <w:t>She</w:t>
      </w:r>
      <w:r w:rsidRPr="00D543BF">
        <w:rPr>
          <w:rFonts w:ascii="Georgia" w:hAnsi="Georgia"/>
        </w:rPr>
        <w:t xml:space="preserve"> complains of headaches.  These are bilateral, band</w:t>
      </w:r>
      <w:r>
        <w:rPr>
          <w:rFonts w:ascii="Georgia" w:hAnsi="Georgia"/>
        </w:rPr>
        <w:t>-</w:t>
      </w:r>
      <w:r w:rsidRPr="00D543BF">
        <w:rPr>
          <w:rFonts w:ascii="Georgia" w:hAnsi="Georgia"/>
        </w:rPr>
        <w:t>like, worse with menstrual periods but no other clear exacerbating features.  There are no red flags or features of migraine or cluster.  Consider tension</w:t>
      </w:r>
      <w:r>
        <w:rPr>
          <w:rFonts w:ascii="Georgia" w:hAnsi="Georgia"/>
        </w:rPr>
        <w:t xml:space="preserve"> headache,</w:t>
      </w:r>
      <w:r w:rsidRPr="00D543BF">
        <w:rPr>
          <w:rFonts w:ascii="Georgia" w:hAnsi="Georgia"/>
        </w:rPr>
        <w:t xml:space="preserve"> menstrual migraine (or premenstrual migraine), consider role of OCP, smoking, risks/benefits, management.</w:t>
      </w:r>
    </w:p>
    <w:p w:rsidR="007E2FF5" w:rsidRPr="00D543BF" w:rsidRDefault="007E2FF5" w:rsidP="007E2FF5">
      <w:pPr>
        <w:rPr>
          <w:rFonts w:ascii="Georgia" w:hAnsi="Georgia"/>
          <w:lang w:val="en-CA"/>
        </w:rPr>
      </w:pPr>
    </w:p>
    <w:p w:rsidR="007E2FF5" w:rsidRPr="00D543BF" w:rsidRDefault="007E2FF5" w:rsidP="007E2FF5">
      <w:pPr>
        <w:rPr>
          <w:rFonts w:ascii="Georgia" w:hAnsi="Georgia"/>
          <w:b/>
          <w:u w:val="single"/>
          <w:lang w:val="en-CA"/>
        </w:rPr>
      </w:pPr>
      <w:r w:rsidRPr="00D543BF">
        <w:rPr>
          <w:rFonts w:ascii="Georgia" w:hAnsi="Georgia"/>
          <w:b/>
          <w:u w:val="single"/>
          <w:lang w:val="en-CA"/>
        </w:rPr>
        <w:t>Case #3</w:t>
      </w:r>
    </w:p>
    <w:p w:rsidR="007E2FF5" w:rsidRPr="00D543BF" w:rsidRDefault="007E2FF5" w:rsidP="007E2FF5">
      <w:pPr>
        <w:rPr>
          <w:rFonts w:ascii="Georgia" w:hAnsi="Georgia"/>
        </w:rPr>
      </w:pPr>
      <w:r w:rsidRPr="00D543BF">
        <w:rPr>
          <w:rFonts w:ascii="Georgia" w:hAnsi="Georgia"/>
        </w:rPr>
        <w:t xml:space="preserve">A 35-year-old female patient presents for periodic health exam. During the examination, she complains of headaches.  These are unilateral, throbbing, associated with photophobia. There are no red flags.  Consider migraine with and without aura or </w:t>
      </w:r>
      <w:proofErr w:type="spellStart"/>
      <w:r w:rsidRPr="00D543BF">
        <w:rPr>
          <w:rFonts w:ascii="Georgia" w:hAnsi="Georgia"/>
        </w:rPr>
        <w:t>prodrome</w:t>
      </w:r>
      <w:proofErr w:type="spellEnd"/>
      <w:r w:rsidRPr="00D543BF">
        <w:rPr>
          <w:rFonts w:ascii="Georgia" w:hAnsi="Georgia"/>
        </w:rPr>
        <w:t xml:space="preserve">, diagnostic criteria, </w:t>
      </w:r>
      <w:r>
        <w:rPr>
          <w:rFonts w:ascii="Georgia" w:hAnsi="Georgia"/>
        </w:rPr>
        <w:t xml:space="preserve">acute and prophylactic </w:t>
      </w:r>
      <w:r w:rsidRPr="00D543BF">
        <w:rPr>
          <w:rFonts w:ascii="Georgia" w:hAnsi="Georgia"/>
        </w:rPr>
        <w:t>management.</w:t>
      </w:r>
    </w:p>
    <w:p w:rsidR="007E2FF5" w:rsidRPr="00D543BF" w:rsidRDefault="007E2FF5" w:rsidP="007E2FF5">
      <w:pPr>
        <w:rPr>
          <w:rFonts w:ascii="Georgia" w:hAnsi="Georgia"/>
          <w:b/>
          <w:lang w:val="en-CA"/>
        </w:rPr>
      </w:pPr>
    </w:p>
    <w:p w:rsidR="007E2FF5" w:rsidRPr="00D543BF" w:rsidRDefault="007E2FF5" w:rsidP="007E2FF5">
      <w:pPr>
        <w:rPr>
          <w:rFonts w:ascii="Georgia" w:hAnsi="Georgia"/>
          <w:b/>
          <w:u w:val="single"/>
          <w:lang w:val="en-CA"/>
        </w:rPr>
      </w:pPr>
      <w:r w:rsidRPr="00D543BF">
        <w:rPr>
          <w:rFonts w:ascii="Georgia" w:hAnsi="Georgia"/>
          <w:b/>
          <w:u w:val="single"/>
          <w:lang w:val="en-CA"/>
        </w:rPr>
        <w:t>Case #4</w:t>
      </w:r>
    </w:p>
    <w:p w:rsidR="007E2FF5" w:rsidRPr="00D543BF" w:rsidRDefault="007E2FF5" w:rsidP="007E2FF5">
      <w:pPr>
        <w:rPr>
          <w:rFonts w:ascii="Georgia" w:hAnsi="Georgia"/>
          <w:lang w:val="en-CA"/>
        </w:rPr>
      </w:pPr>
      <w:r>
        <w:rPr>
          <w:rFonts w:ascii="Georgia" w:hAnsi="Georgia"/>
          <w:lang w:val="en-CA"/>
        </w:rPr>
        <w:t>A 72-year-</w:t>
      </w:r>
      <w:r w:rsidRPr="00D543BF">
        <w:rPr>
          <w:rFonts w:ascii="Georgia" w:hAnsi="Georgia"/>
          <w:lang w:val="en-CA"/>
        </w:rPr>
        <w:t xml:space="preserve">old man presents with recent onset headache.  These are unilateral.  There is associated change in vision.  </w:t>
      </w:r>
      <w:proofErr w:type="gramStart"/>
      <w:r w:rsidRPr="00D543BF">
        <w:rPr>
          <w:rFonts w:ascii="Georgia" w:hAnsi="Georgia"/>
          <w:lang w:val="en-CA"/>
        </w:rPr>
        <w:t>Possible history of PMR.</w:t>
      </w:r>
      <w:proofErr w:type="gramEnd"/>
      <w:r w:rsidRPr="00D543BF">
        <w:rPr>
          <w:rFonts w:ascii="Georgia" w:hAnsi="Georgia"/>
          <w:lang w:val="en-CA"/>
        </w:rPr>
        <w:t xml:space="preserve">  </w:t>
      </w:r>
      <w:proofErr w:type="gramStart"/>
      <w:r w:rsidRPr="00D543BF">
        <w:rPr>
          <w:rFonts w:ascii="Georgia" w:hAnsi="Georgia"/>
          <w:lang w:val="en-CA"/>
        </w:rPr>
        <w:t>Possible temporal tenderness, temporal rash.</w:t>
      </w:r>
      <w:proofErr w:type="gramEnd"/>
      <w:r w:rsidRPr="00D543BF">
        <w:rPr>
          <w:rFonts w:ascii="Georgia" w:hAnsi="Georgia"/>
          <w:lang w:val="en-CA"/>
        </w:rPr>
        <w:t xml:space="preserve">  Consider temporal arteritis, role of steroids and biopsy.</w:t>
      </w:r>
      <w:r>
        <w:rPr>
          <w:rFonts w:ascii="Georgia" w:hAnsi="Georgia"/>
          <w:lang w:val="en-CA"/>
        </w:rPr>
        <w:t xml:space="preserve"> </w:t>
      </w:r>
      <w:r w:rsidRPr="00D543BF">
        <w:rPr>
          <w:rFonts w:ascii="Georgia" w:hAnsi="Georgia"/>
          <w:lang w:val="en-CA"/>
        </w:rPr>
        <w:t>Consider in the differential malignancy.</w:t>
      </w:r>
    </w:p>
    <w:p w:rsidR="007E2FF5" w:rsidRPr="00D543BF" w:rsidRDefault="007E2FF5" w:rsidP="007E2FF5">
      <w:pPr>
        <w:rPr>
          <w:rFonts w:ascii="Georgia" w:hAnsi="Georgia"/>
          <w:b/>
          <w:u w:val="single"/>
          <w:lang w:val="en-CA"/>
        </w:rPr>
      </w:pPr>
    </w:p>
    <w:p w:rsidR="007E2FF5" w:rsidRPr="00D543BF" w:rsidRDefault="007E2FF5" w:rsidP="007E2FF5">
      <w:pPr>
        <w:rPr>
          <w:rFonts w:ascii="Georgia" w:hAnsi="Georgia"/>
          <w:lang w:val="en-CA"/>
        </w:rPr>
      </w:pPr>
      <w:r w:rsidRPr="00D543BF">
        <w:rPr>
          <w:rFonts w:ascii="Georgia" w:hAnsi="Georgia"/>
          <w:b/>
          <w:u w:val="single"/>
          <w:lang w:val="en-CA"/>
        </w:rPr>
        <w:t>Case #5</w:t>
      </w:r>
    </w:p>
    <w:p w:rsidR="007E2FF5" w:rsidRPr="00D543BF" w:rsidRDefault="007E2FF5" w:rsidP="007E2FF5">
      <w:pPr>
        <w:rPr>
          <w:rFonts w:ascii="Georgia" w:hAnsi="Georgia"/>
        </w:rPr>
      </w:pPr>
      <w:r w:rsidRPr="00D543BF">
        <w:rPr>
          <w:rFonts w:ascii="Georgia" w:hAnsi="Georgia"/>
        </w:rPr>
        <w:t>A 12-year-old boy presents with migraine.</w:t>
      </w:r>
      <w:r>
        <w:rPr>
          <w:rFonts w:ascii="Georgia" w:hAnsi="Georgia"/>
        </w:rPr>
        <w:t xml:space="preserve">  How does this affect management?</w:t>
      </w:r>
    </w:p>
    <w:p w:rsidR="007E2FF5" w:rsidRPr="00D543BF" w:rsidRDefault="007E2FF5" w:rsidP="007E2FF5">
      <w:pPr>
        <w:rPr>
          <w:rFonts w:ascii="Georgia" w:hAnsi="Georgia"/>
          <w:b/>
          <w:u w:val="single"/>
          <w:lang w:val="en-CA"/>
        </w:rPr>
      </w:pPr>
    </w:p>
    <w:p w:rsidR="007E2FF5" w:rsidRPr="00D543BF" w:rsidRDefault="007E2FF5" w:rsidP="007E2FF5">
      <w:pPr>
        <w:rPr>
          <w:rFonts w:ascii="Georgia" w:hAnsi="Georgia"/>
          <w:lang w:val="en-CA"/>
        </w:rPr>
      </w:pPr>
      <w:r w:rsidRPr="00D543BF">
        <w:rPr>
          <w:rFonts w:ascii="Georgia" w:hAnsi="Georgia"/>
          <w:b/>
          <w:u w:val="single"/>
          <w:lang w:val="en-CA"/>
        </w:rPr>
        <w:t>Case #</w:t>
      </w:r>
      <w:r>
        <w:rPr>
          <w:rFonts w:ascii="Georgia" w:hAnsi="Georgia"/>
          <w:b/>
          <w:u w:val="single"/>
          <w:lang w:val="en-CA"/>
        </w:rPr>
        <w:t>6</w:t>
      </w:r>
    </w:p>
    <w:p w:rsidR="007E2FF5" w:rsidRPr="00D543BF" w:rsidRDefault="007E2FF5" w:rsidP="007E2FF5">
      <w:pPr>
        <w:rPr>
          <w:rFonts w:ascii="Georgia" w:hAnsi="Georgia"/>
        </w:rPr>
      </w:pPr>
      <w:r w:rsidRPr="00D543BF">
        <w:rPr>
          <w:rFonts w:ascii="Georgia" w:hAnsi="Georgia"/>
        </w:rPr>
        <w:t>A 21-year-old hockey player presents with new onset a headache.  On questioning, this began after sustaining a head injury (with or without loss of consciousness) during play yesterday.  Students should be aware of signs and symptoms of acquired brain injury, when imaging is recommended, and recommendations for return to play.</w:t>
      </w:r>
    </w:p>
    <w:p w:rsidR="007E2FF5" w:rsidRDefault="007E2FF5" w:rsidP="007E2FF5">
      <w:pPr>
        <w:rPr>
          <w:rFonts w:ascii="Georgia" w:hAnsi="Georgia"/>
        </w:rPr>
      </w:pPr>
    </w:p>
    <w:p w:rsidR="007E2FF5" w:rsidRPr="00D543BF" w:rsidRDefault="007E2FF5" w:rsidP="007E2FF5">
      <w:pPr>
        <w:rPr>
          <w:rFonts w:ascii="Georgia" w:hAnsi="Georgia"/>
          <w:b/>
          <w:u w:val="single"/>
        </w:rPr>
      </w:pPr>
      <w:r w:rsidRPr="00D543BF">
        <w:rPr>
          <w:rFonts w:ascii="Georgia" w:hAnsi="Georgia"/>
          <w:b/>
          <w:u w:val="single"/>
        </w:rPr>
        <w:t>Case #7</w:t>
      </w:r>
    </w:p>
    <w:p w:rsidR="007E2FF5" w:rsidRPr="00D543BF" w:rsidRDefault="007E2FF5" w:rsidP="007E2FF5">
      <w:pPr>
        <w:rPr>
          <w:rFonts w:ascii="Georgia" w:hAnsi="Georgia"/>
        </w:rPr>
      </w:pPr>
      <w:r w:rsidRPr="00D543BF">
        <w:rPr>
          <w:rFonts w:ascii="Georgia" w:hAnsi="Georgia"/>
        </w:rPr>
        <w:t>A 17-year-old girl presents with 24 hours of headache.  These are becoming more severe, associated with fever and photophobia.  Students should know signs of meningeal irritation and to ask about rash.</w:t>
      </w:r>
    </w:p>
    <w:p w:rsidR="007E2FF5" w:rsidRDefault="007E2FF5" w:rsidP="007E2FF5">
      <w:pPr>
        <w:rPr>
          <w:rFonts w:ascii="Georgia" w:hAnsi="Georgia"/>
        </w:rPr>
      </w:pPr>
    </w:p>
    <w:p w:rsidR="007E2FF5" w:rsidRPr="00D543BF" w:rsidRDefault="007E2FF5" w:rsidP="007E2FF5">
      <w:pPr>
        <w:rPr>
          <w:rFonts w:ascii="Georgia" w:hAnsi="Georgia"/>
          <w:b/>
          <w:u w:val="single"/>
        </w:rPr>
      </w:pPr>
      <w:r>
        <w:rPr>
          <w:rFonts w:ascii="Georgia" w:hAnsi="Georgia"/>
          <w:b/>
          <w:u w:val="single"/>
        </w:rPr>
        <w:t>Case #8</w:t>
      </w:r>
    </w:p>
    <w:p w:rsidR="007E2FF5" w:rsidRPr="00D543BF" w:rsidRDefault="007E2FF5" w:rsidP="007E2FF5">
      <w:pPr>
        <w:rPr>
          <w:rFonts w:ascii="Georgia" w:hAnsi="Georgia"/>
          <w:lang w:val="en-CA"/>
        </w:rPr>
      </w:pPr>
      <w:r>
        <w:rPr>
          <w:rFonts w:ascii="Georgia" w:hAnsi="Georgia"/>
          <w:lang w:val="en-CA"/>
        </w:rPr>
        <w:t>A 42-year-</w:t>
      </w:r>
      <w:r w:rsidRPr="00D543BF">
        <w:rPr>
          <w:rFonts w:ascii="Georgia" w:hAnsi="Georgia"/>
          <w:lang w:val="en-CA"/>
        </w:rPr>
        <w:t xml:space="preserve">old man presents with a 2 week history of headache.  He is HIV positive.  Students should be aware of risk of cerebral infection and malignancy in this patient </w:t>
      </w:r>
      <w:r>
        <w:rPr>
          <w:rFonts w:ascii="Georgia" w:hAnsi="Georgia"/>
          <w:lang w:val="en-CA"/>
        </w:rPr>
        <w:t>population</w:t>
      </w:r>
      <w:r w:rsidRPr="00D543BF">
        <w:rPr>
          <w:rFonts w:ascii="Georgia" w:hAnsi="Georgia"/>
          <w:lang w:val="en-CA"/>
        </w:rPr>
        <w:t>.</w:t>
      </w:r>
    </w:p>
    <w:p w:rsidR="007E2FF5" w:rsidRDefault="007E2FF5" w:rsidP="007E2FF5">
      <w:pPr>
        <w:rPr>
          <w:rFonts w:ascii="Georgia" w:hAnsi="Georgia"/>
          <w:lang w:val="en-CA"/>
        </w:rPr>
      </w:pPr>
    </w:p>
    <w:p w:rsidR="007E2FF5" w:rsidRPr="00D543BF" w:rsidRDefault="007E2FF5" w:rsidP="007E2FF5">
      <w:pPr>
        <w:rPr>
          <w:rFonts w:ascii="Georgia" w:hAnsi="Georgia"/>
          <w:b/>
          <w:u w:val="single"/>
        </w:rPr>
      </w:pPr>
      <w:r>
        <w:rPr>
          <w:rFonts w:ascii="Georgia" w:hAnsi="Georgia"/>
          <w:b/>
          <w:u w:val="single"/>
        </w:rPr>
        <w:t>Case #9</w:t>
      </w:r>
    </w:p>
    <w:p w:rsidR="007E2FF5" w:rsidRPr="00D543BF" w:rsidRDefault="007E2FF5" w:rsidP="007E2FF5">
      <w:pPr>
        <w:rPr>
          <w:rFonts w:ascii="Georgia" w:hAnsi="Georgia"/>
          <w:lang w:val="en-CA"/>
        </w:rPr>
      </w:pPr>
      <w:r>
        <w:rPr>
          <w:rFonts w:ascii="Georgia" w:hAnsi="Georgia"/>
          <w:lang w:val="en-CA"/>
        </w:rPr>
        <w:t>A 54-year-</w:t>
      </w:r>
      <w:r w:rsidRPr="00D543BF">
        <w:rPr>
          <w:rFonts w:ascii="Georgia" w:hAnsi="Georgia"/>
          <w:lang w:val="en-CA"/>
        </w:rPr>
        <w:t xml:space="preserve">old man presents with sudden onset headache.  This was </w:t>
      </w:r>
      <w:proofErr w:type="spellStart"/>
      <w:r w:rsidRPr="00D543BF">
        <w:rPr>
          <w:rFonts w:ascii="Georgia" w:hAnsi="Georgia"/>
          <w:lang w:val="en-CA"/>
        </w:rPr>
        <w:t>exertional</w:t>
      </w:r>
      <w:proofErr w:type="spellEnd"/>
      <w:r w:rsidRPr="00D543BF">
        <w:rPr>
          <w:rFonts w:ascii="Georgia" w:hAnsi="Georgia"/>
          <w:lang w:val="en-CA"/>
        </w:rPr>
        <w:t xml:space="preserve"> in onset, the worst ever.  Consider subarachnoid hemorrhage and be aware of importance/timing of CT and lumbar puncture.</w:t>
      </w:r>
    </w:p>
    <w:p w:rsidR="007E2FF5" w:rsidRPr="00D543BF" w:rsidRDefault="007E2FF5" w:rsidP="007E2FF5">
      <w:pPr>
        <w:rPr>
          <w:rFonts w:ascii="Georgia" w:hAnsi="Georgia"/>
          <w:lang w:val="en-CA"/>
        </w:rPr>
      </w:pPr>
    </w:p>
    <w:p w:rsidR="007E2FF5" w:rsidRPr="00D543BF" w:rsidRDefault="007E2FF5" w:rsidP="007E2FF5">
      <w:pPr>
        <w:rPr>
          <w:rFonts w:ascii="Georgia" w:hAnsi="Georgia"/>
          <w:lang w:val="en-CA"/>
        </w:rPr>
      </w:pPr>
    </w:p>
    <w:p w:rsidR="007E2FF5" w:rsidRPr="00D543BF" w:rsidRDefault="007E2FF5" w:rsidP="007E2FF5">
      <w:pPr>
        <w:rPr>
          <w:rFonts w:ascii="Georgia" w:hAnsi="Georgia"/>
          <w:b/>
          <w:sz w:val="28"/>
          <w:u w:val="single"/>
        </w:rPr>
      </w:pPr>
      <w:r w:rsidRPr="00D543BF">
        <w:rPr>
          <w:rFonts w:ascii="Georgia" w:hAnsi="Georgia"/>
          <w:b/>
          <w:sz w:val="28"/>
          <w:u w:val="single"/>
        </w:rPr>
        <w:t>Resources:</w:t>
      </w:r>
      <w:r w:rsidRPr="00D543BF">
        <w:rPr>
          <w:rFonts w:ascii="Georgia" w:hAnsi="Georgia"/>
          <w:sz w:val="28"/>
          <w:u w:val="single"/>
        </w:rPr>
        <w:t xml:space="preserve"> </w:t>
      </w:r>
    </w:p>
    <w:p w:rsidR="007E2FF5" w:rsidRPr="00D543BF" w:rsidRDefault="007E2FF5" w:rsidP="007E2FF5">
      <w:pPr>
        <w:rPr>
          <w:rFonts w:ascii="Georgia" w:hAnsi="Georgia"/>
          <w:lang w:val="en-CA"/>
        </w:rPr>
      </w:pPr>
      <w:hyperlink r:id="rId6" w:history="1">
        <w:r w:rsidRPr="007E2FF5">
          <w:rPr>
            <w:rStyle w:val="Hyperlink"/>
            <w:rFonts w:ascii="Georgia" w:hAnsi="Georgia"/>
            <w:lang w:val="en-CA"/>
          </w:rPr>
          <w:t>Consensus for headaches</w:t>
        </w:r>
      </w:hyperlink>
      <w:r w:rsidRPr="00D543BF">
        <w:rPr>
          <w:rFonts w:ascii="Georgia" w:hAnsi="Georgia"/>
          <w:lang w:val="en-CA"/>
        </w:rPr>
        <w:t xml:space="preserve"> or </w:t>
      </w:r>
      <w:r w:rsidRPr="007E2FF5">
        <w:rPr>
          <w:rFonts w:ascii="Georgia" w:hAnsi="Georgia"/>
          <w:lang w:val="en-CA"/>
        </w:rPr>
        <w:t>www.cmaj.ca/c</w:t>
      </w:r>
      <w:r w:rsidRPr="007E2FF5">
        <w:rPr>
          <w:rFonts w:ascii="Georgia" w:hAnsi="Georgia"/>
          <w:lang w:val="en-CA"/>
        </w:rPr>
        <w:t>g</w:t>
      </w:r>
      <w:r w:rsidRPr="007E2FF5">
        <w:rPr>
          <w:rFonts w:ascii="Georgia" w:hAnsi="Georgia"/>
          <w:lang w:val="en-CA"/>
        </w:rPr>
        <w:t>i/reprint/159/1/47.pdf</w:t>
      </w:r>
    </w:p>
    <w:p w:rsidR="007E2FF5" w:rsidRPr="00D543BF" w:rsidRDefault="007E2FF5" w:rsidP="007E2FF5">
      <w:pPr>
        <w:rPr>
          <w:rFonts w:ascii="Georgia" w:hAnsi="Georgia"/>
          <w:lang w:val="en-CA"/>
        </w:rPr>
      </w:pPr>
    </w:p>
    <w:p w:rsidR="007E2FF5" w:rsidRDefault="007E2FF5" w:rsidP="007E2FF5">
      <w:pPr>
        <w:rPr>
          <w:rFonts w:ascii="Georgia" w:hAnsi="Georgia"/>
        </w:rPr>
      </w:pPr>
      <w:r w:rsidRPr="00D543BF">
        <w:rPr>
          <w:rFonts w:ascii="Georgia" w:hAnsi="Georgia"/>
        </w:rPr>
        <w:t xml:space="preserve">Clinch, C.  </w:t>
      </w:r>
      <w:proofErr w:type="gramStart"/>
      <w:r w:rsidRPr="00D543BF">
        <w:rPr>
          <w:rFonts w:ascii="Georgia" w:hAnsi="Georgia"/>
        </w:rPr>
        <w:t>Evaluation of Acute Headache in Adults.</w:t>
      </w:r>
      <w:proofErr w:type="gramEnd"/>
      <w:r w:rsidRPr="00D543BF">
        <w:rPr>
          <w:rFonts w:ascii="Georgia" w:hAnsi="Georgia"/>
          <w:i/>
        </w:rPr>
        <w:t xml:space="preserve">  </w:t>
      </w:r>
      <w:r>
        <w:rPr>
          <w:rFonts w:ascii="Georgia" w:hAnsi="Georgia"/>
          <w:i/>
        </w:rPr>
        <w:t xml:space="preserve">Am </w:t>
      </w:r>
      <w:proofErr w:type="spellStart"/>
      <w:proofErr w:type="gramStart"/>
      <w:r>
        <w:rPr>
          <w:rFonts w:ascii="Georgia" w:hAnsi="Georgia"/>
          <w:i/>
        </w:rPr>
        <w:t>Fam</w:t>
      </w:r>
      <w:proofErr w:type="spellEnd"/>
      <w:proofErr w:type="gramEnd"/>
      <w:r>
        <w:rPr>
          <w:rFonts w:ascii="Georgia" w:hAnsi="Georgia"/>
          <w:i/>
        </w:rPr>
        <w:t xml:space="preserve"> </w:t>
      </w:r>
      <w:r w:rsidRPr="00D543BF">
        <w:rPr>
          <w:rFonts w:ascii="Georgia" w:hAnsi="Georgia"/>
          <w:i/>
        </w:rPr>
        <w:t>Physician.</w:t>
      </w:r>
      <w:r w:rsidRPr="00D543BF">
        <w:rPr>
          <w:rFonts w:ascii="Georgia" w:hAnsi="Georgia"/>
        </w:rPr>
        <w:t> 2001 Feb 15</w:t>
      </w:r>
      <w:proofErr w:type="gramStart"/>
      <w:r w:rsidRPr="00D543BF">
        <w:rPr>
          <w:rFonts w:ascii="Georgia" w:hAnsi="Georgia"/>
        </w:rPr>
        <w:t>;63</w:t>
      </w:r>
      <w:proofErr w:type="gramEnd"/>
      <w:r w:rsidRPr="00D543BF">
        <w:rPr>
          <w:rFonts w:ascii="Georgia" w:hAnsi="Georgia"/>
        </w:rPr>
        <w:t>(4):685-693.</w:t>
      </w:r>
    </w:p>
    <w:p w:rsidR="007E2FF5" w:rsidRPr="00D543BF" w:rsidRDefault="007E2FF5" w:rsidP="007E2FF5">
      <w:pPr>
        <w:rPr>
          <w:rFonts w:ascii="Georgia" w:hAnsi="Georgia"/>
        </w:rPr>
      </w:pPr>
    </w:p>
    <w:p w:rsidR="007E2FF5" w:rsidRPr="00D543BF" w:rsidRDefault="007E2FF5" w:rsidP="007E2FF5">
      <w:pPr>
        <w:rPr>
          <w:rFonts w:ascii="Georgia" w:hAnsi="Georgia"/>
        </w:rPr>
      </w:pPr>
      <w:r w:rsidRPr="00D543BF">
        <w:rPr>
          <w:rFonts w:ascii="Georgia" w:hAnsi="Georgia"/>
        </w:rPr>
        <w:t xml:space="preserve"> </w:t>
      </w:r>
      <w:hyperlink r:id="rId7" w:history="1">
        <w:r w:rsidRPr="007E2FF5">
          <w:rPr>
            <w:rStyle w:val="Hyperlink"/>
            <w:rFonts w:ascii="Georgia" w:hAnsi="Georgia"/>
          </w:rPr>
          <w:t>CT head rules</w:t>
        </w:r>
      </w:hyperlink>
      <w:r w:rsidRPr="00D543BF">
        <w:rPr>
          <w:rFonts w:ascii="Georgia" w:hAnsi="Georgia"/>
        </w:rPr>
        <w:t xml:space="preserve"> </w:t>
      </w:r>
      <w:r w:rsidRPr="007E2FF5">
        <w:rPr>
          <w:rFonts w:ascii="Georgia" w:hAnsi="Georgia"/>
        </w:rPr>
        <w:t>http://www.ohri.c</w:t>
      </w:r>
      <w:r w:rsidRPr="007E2FF5">
        <w:rPr>
          <w:rFonts w:ascii="Georgia" w:hAnsi="Georgia"/>
        </w:rPr>
        <w:t>a</w:t>
      </w:r>
      <w:r w:rsidRPr="007E2FF5">
        <w:rPr>
          <w:rFonts w:ascii="Georgia" w:hAnsi="Georgia"/>
        </w:rPr>
        <w:t>/emerg/cdr/cthead_formats.html</w:t>
      </w:r>
    </w:p>
    <w:p w:rsidR="007E2FF5" w:rsidRPr="00D543BF" w:rsidRDefault="007E2FF5" w:rsidP="007E2FF5">
      <w:pPr>
        <w:rPr>
          <w:rFonts w:ascii="Georgia" w:hAnsi="Georgia"/>
        </w:rPr>
      </w:pPr>
    </w:p>
    <w:p w:rsidR="007E2FF5" w:rsidRDefault="007E2FF5" w:rsidP="007E2FF5">
      <w:pPr>
        <w:rPr>
          <w:rFonts w:ascii="Georgia" w:hAnsi="Georgia"/>
        </w:rPr>
      </w:pPr>
      <w:r>
        <w:rPr>
          <w:rFonts w:ascii="Georgia" w:hAnsi="Georgia"/>
        </w:rPr>
        <w:t>Levine, Z.</w:t>
      </w:r>
      <w:r w:rsidRPr="00D543BF">
        <w:rPr>
          <w:rFonts w:ascii="Georgia" w:hAnsi="Georgia"/>
        </w:rPr>
        <w:t xml:space="preserve"> Mild traumatic brain injury Part 1: Determining the need to scan. </w:t>
      </w:r>
      <w:r w:rsidRPr="00D543BF">
        <w:rPr>
          <w:rFonts w:ascii="Georgia" w:hAnsi="Georgia"/>
          <w:i/>
        </w:rPr>
        <w:t xml:space="preserve">Can </w:t>
      </w:r>
      <w:proofErr w:type="spellStart"/>
      <w:r w:rsidRPr="00D543BF">
        <w:rPr>
          <w:rFonts w:ascii="Georgia" w:hAnsi="Georgia"/>
          <w:i/>
        </w:rPr>
        <w:t>Fam</w:t>
      </w:r>
      <w:proofErr w:type="spellEnd"/>
      <w:r w:rsidRPr="00D543BF">
        <w:rPr>
          <w:rFonts w:ascii="Georgia" w:hAnsi="Georgia"/>
          <w:i/>
        </w:rPr>
        <w:t xml:space="preserve"> Physician</w:t>
      </w:r>
      <w:r>
        <w:rPr>
          <w:rFonts w:ascii="Georgia" w:hAnsi="Georgia"/>
          <w:i/>
        </w:rPr>
        <w:t xml:space="preserve"> </w:t>
      </w:r>
      <w:r w:rsidRPr="00D543BF">
        <w:rPr>
          <w:rFonts w:ascii="Georgia" w:hAnsi="Georgia"/>
        </w:rPr>
        <w:t>Vol. 56, No. 4, April 2010, pp.346 – 349</w:t>
      </w:r>
      <w:r>
        <w:rPr>
          <w:rFonts w:ascii="Georgia" w:hAnsi="Georgia"/>
        </w:rPr>
        <w:t>.</w:t>
      </w:r>
    </w:p>
    <w:p w:rsidR="007E2FF5" w:rsidRPr="00D543BF" w:rsidRDefault="007E2FF5" w:rsidP="007E2FF5">
      <w:pPr>
        <w:rPr>
          <w:rFonts w:ascii="Georgia" w:hAnsi="Georgia"/>
        </w:rPr>
      </w:pPr>
    </w:p>
    <w:p w:rsidR="007E2FF5" w:rsidRPr="00D543BF" w:rsidRDefault="007E2FF5" w:rsidP="007E2FF5">
      <w:pPr>
        <w:rPr>
          <w:rFonts w:ascii="Georgia" w:hAnsi="Georgia"/>
        </w:rPr>
      </w:pPr>
      <w:r>
        <w:rPr>
          <w:rFonts w:ascii="Georgia" w:hAnsi="Georgia"/>
        </w:rPr>
        <w:t>Levine, Z.</w:t>
      </w:r>
      <w:r w:rsidRPr="00D543BF">
        <w:rPr>
          <w:rFonts w:ascii="Georgia" w:hAnsi="Georgia"/>
        </w:rPr>
        <w:t xml:space="preserve"> Mild traumatic brain injury: Part 2: Concussion management</w:t>
      </w:r>
      <w:r>
        <w:rPr>
          <w:rFonts w:ascii="Georgia" w:hAnsi="Georgia"/>
        </w:rPr>
        <w:t>.</w:t>
      </w:r>
      <w:r w:rsidRPr="00D543BF">
        <w:rPr>
          <w:rFonts w:ascii="Georgia" w:hAnsi="Georgia"/>
        </w:rPr>
        <w:t xml:space="preserve"> </w:t>
      </w:r>
      <w:r w:rsidRPr="00D543BF">
        <w:rPr>
          <w:rFonts w:ascii="Georgia" w:hAnsi="Georgia"/>
          <w:i/>
        </w:rPr>
        <w:t xml:space="preserve">Can </w:t>
      </w:r>
      <w:proofErr w:type="spellStart"/>
      <w:proofErr w:type="gramStart"/>
      <w:r w:rsidRPr="00D543BF">
        <w:rPr>
          <w:rFonts w:ascii="Georgia" w:hAnsi="Georgia"/>
          <w:i/>
        </w:rPr>
        <w:t>Fam</w:t>
      </w:r>
      <w:proofErr w:type="spellEnd"/>
      <w:proofErr w:type="gramEnd"/>
      <w:r w:rsidRPr="00D543BF">
        <w:rPr>
          <w:rFonts w:ascii="Georgia" w:hAnsi="Georgia"/>
          <w:i/>
        </w:rPr>
        <w:t xml:space="preserve"> Physician</w:t>
      </w:r>
      <w:r>
        <w:rPr>
          <w:rFonts w:ascii="Georgia" w:hAnsi="Georgia"/>
        </w:rPr>
        <w:t xml:space="preserve">. </w:t>
      </w:r>
      <w:proofErr w:type="gramStart"/>
      <w:r w:rsidRPr="00D543BF">
        <w:rPr>
          <w:rFonts w:ascii="Georgia" w:hAnsi="Georgia"/>
        </w:rPr>
        <w:t xml:space="preserve">Vol. 56, No. 7, July 2010, pp.658 </w:t>
      </w:r>
      <w:r>
        <w:rPr>
          <w:rFonts w:ascii="Georgia" w:hAnsi="Georgia"/>
        </w:rPr>
        <w:t>–</w:t>
      </w:r>
      <w:r w:rsidRPr="00D543BF">
        <w:rPr>
          <w:rFonts w:ascii="Georgia" w:hAnsi="Georgia"/>
        </w:rPr>
        <w:t xml:space="preserve"> 662</w:t>
      </w:r>
      <w:r>
        <w:rPr>
          <w:rFonts w:ascii="Georgia" w:hAnsi="Georgia"/>
        </w:rPr>
        <w:t>.</w:t>
      </w:r>
      <w:proofErr w:type="gramEnd"/>
    </w:p>
    <w:p w:rsidR="007E2FF5" w:rsidRPr="00D543BF" w:rsidRDefault="007E2FF5" w:rsidP="007E2FF5">
      <w:pPr>
        <w:rPr>
          <w:rFonts w:ascii="Georgia" w:hAnsi="Georgia"/>
          <w:b/>
        </w:rPr>
      </w:pPr>
    </w:p>
    <w:p w:rsidR="007E2FF5" w:rsidRDefault="007E2FF5" w:rsidP="007E2FF5">
      <w:pPr>
        <w:rPr>
          <w:rFonts w:ascii="Georgia" w:hAnsi="Georgia"/>
        </w:rPr>
      </w:pPr>
      <w:proofErr w:type="spellStart"/>
      <w:proofErr w:type="gramStart"/>
      <w:r w:rsidRPr="006F673D">
        <w:rPr>
          <w:rFonts w:ascii="Georgia" w:hAnsi="Georgia"/>
        </w:rPr>
        <w:t>Pringsheim</w:t>
      </w:r>
      <w:proofErr w:type="spellEnd"/>
      <w:r w:rsidRPr="006F673D">
        <w:rPr>
          <w:rFonts w:ascii="Georgia" w:hAnsi="Georgia"/>
        </w:rPr>
        <w:t xml:space="preserve"> et al. Prophylaxis of migraine headache</w:t>
      </w:r>
      <w:r>
        <w:rPr>
          <w:rFonts w:ascii="Georgia" w:hAnsi="Georgia"/>
        </w:rPr>
        <w:t>.</w:t>
      </w:r>
      <w:proofErr w:type="gramEnd"/>
      <w:r>
        <w:rPr>
          <w:rFonts w:ascii="Georgia" w:hAnsi="Georgia"/>
        </w:rPr>
        <w:t xml:space="preserve"> </w:t>
      </w:r>
      <w:r w:rsidRPr="006F673D">
        <w:rPr>
          <w:rFonts w:ascii="Georgia" w:hAnsi="Georgia"/>
          <w:i/>
        </w:rPr>
        <w:t>CMAJ.</w:t>
      </w:r>
      <w:r w:rsidRPr="006F673D">
        <w:rPr>
          <w:rFonts w:ascii="Georgia" w:hAnsi="Georgia"/>
        </w:rPr>
        <w:t>2010; 182: E269-E276</w:t>
      </w:r>
      <w:r>
        <w:rPr>
          <w:rFonts w:ascii="Georgia" w:hAnsi="Georgia"/>
        </w:rPr>
        <w:t>.</w:t>
      </w:r>
    </w:p>
    <w:p w:rsidR="007E2FF5" w:rsidRDefault="007E2FF5" w:rsidP="007E2FF5">
      <w:pPr>
        <w:rPr>
          <w:rFonts w:ascii="Georgia" w:hAnsi="Georgia"/>
        </w:rPr>
      </w:pPr>
    </w:p>
    <w:p w:rsidR="00843032" w:rsidRPr="007E2FF5" w:rsidRDefault="007E2FF5">
      <w:pPr>
        <w:rPr>
          <w:rFonts w:ascii="Georgia" w:hAnsi="Georgia"/>
          <w:lang w:val="en-CA"/>
        </w:rPr>
      </w:pPr>
      <w:proofErr w:type="spellStart"/>
      <w:proofErr w:type="gramStart"/>
      <w:r w:rsidRPr="006F673D">
        <w:rPr>
          <w:rFonts w:ascii="Georgia" w:hAnsi="Georgia"/>
        </w:rPr>
        <w:t>Schuurmans</w:t>
      </w:r>
      <w:proofErr w:type="spellEnd"/>
      <w:r>
        <w:rPr>
          <w:rFonts w:ascii="Georgia" w:hAnsi="Georgia"/>
        </w:rPr>
        <w:t>,</w:t>
      </w:r>
      <w:r w:rsidRPr="006F673D">
        <w:rPr>
          <w:rFonts w:ascii="Georgia" w:hAnsi="Georgia"/>
        </w:rPr>
        <w:t xml:space="preserve"> </w:t>
      </w:r>
      <w:r>
        <w:rPr>
          <w:rFonts w:ascii="Georgia" w:hAnsi="Georgia"/>
        </w:rPr>
        <w:t xml:space="preserve">A, </w:t>
      </w:r>
      <w:r w:rsidRPr="006F673D">
        <w:rPr>
          <w:rFonts w:ascii="Georgia" w:hAnsi="Georgia"/>
        </w:rPr>
        <w:t xml:space="preserve">van </w:t>
      </w:r>
      <w:proofErr w:type="spellStart"/>
      <w:r w:rsidRPr="006F673D">
        <w:rPr>
          <w:rFonts w:ascii="Georgia" w:hAnsi="Georgia"/>
        </w:rPr>
        <w:t>Weel</w:t>
      </w:r>
      <w:proofErr w:type="spellEnd"/>
      <w:r>
        <w:rPr>
          <w:rFonts w:ascii="Georgia" w:hAnsi="Georgia"/>
        </w:rPr>
        <w:t xml:space="preserve">, C. </w:t>
      </w:r>
      <w:r w:rsidRPr="006F673D">
        <w:rPr>
          <w:rFonts w:ascii="Georgia" w:hAnsi="Georgia"/>
        </w:rPr>
        <w:t>Pharmacologic treatment of migraine.</w:t>
      </w:r>
      <w:proofErr w:type="gramEnd"/>
      <w:r w:rsidRPr="006F673D">
        <w:rPr>
          <w:rFonts w:ascii="Georgia" w:hAnsi="Georgia"/>
        </w:rPr>
        <w:t xml:space="preserve"> </w:t>
      </w:r>
      <w:proofErr w:type="gramStart"/>
      <w:r w:rsidRPr="006F673D">
        <w:rPr>
          <w:rFonts w:ascii="Georgia" w:hAnsi="Georgia"/>
        </w:rPr>
        <w:t>Comparison of guidelines</w:t>
      </w:r>
      <w:r>
        <w:rPr>
          <w:rFonts w:ascii="Georgia" w:hAnsi="Georgia"/>
        </w:rPr>
        <w:t>.</w:t>
      </w:r>
      <w:proofErr w:type="gramEnd"/>
      <w:r>
        <w:rPr>
          <w:rFonts w:ascii="Georgia" w:hAnsi="Georgia"/>
        </w:rPr>
        <w:t xml:space="preserve"> </w:t>
      </w:r>
      <w:r w:rsidRPr="006F673D">
        <w:rPr>
          <w:rFonts w:ascii="Georgia" w:hAnsi="Georgia"/>
          <w:i/>
        </w:rPr>
        <w:t xml:space="preserve">Can </w:t>
      </w:r>
      <w:proofErr w:type="spellStart"/>
      <w:proofErr w:type="gramStart"/>
      <w:r w:rsidRPr="006F673D">
        <w:rPr>
          <w:rFonts w:ascii="Georgia" w:hAnsi="Georgia"/>
          <w:i/>
        </w:rPr>
        <w:t>Fam</w:t>
      </w:r>
      <w:proofErr w:type="spellEnd"/>
      <w:proofErr w:type="gramEnd"/>
      <w:r w:rsidRPr="006F673D">
        <w:rPr>
          <w:rFonts w:ascii="Georgia" w:hAnsi="Georgia"/>
          <w:i/>
        </w:rPr>
        <w:t xml:space="preserve"> Physician</w:t>
      </w:r>
      <w:r w:rsidRPr="006F673D">
        <w:rPr>
          <w:rFonts w:ascii="Georgia" w:hAnsi="Georgia"/>
        </w:rPr>
        <w:t>, 2005 Jun; 51: 838 - 843.</w:t>
      </w:r>
    </w:p>
    <w:sectPr w:rsidR="00843032" w:rsidRPr="007E2FF5" w:rsidSect="004979D1">
      <w:footerReference w:type="even" r:id="rId8"/>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D1" w:rsidRDefault="007E2FF5" w:rsidP="00497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79D1" w:rsidRDefault="007E2FF5" w:rsidP="004979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D1" w:rsidRDefault="007E2FF5" w:rsidP="00497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979D1" w:rsidRPr="00A43331" w:rsidRDefault="007E2FF5" w:rsidP="004979D1">
    <w:pPr>
      <w:pStyle w:val="Footer"/>
      <w:ind w:right="360"/>
      <w:rPr>
        <w:lang w:val="en-CA"/>
      </w:rPr>
    </w:pPr>
    <w:r>
      <w:t>October 2010</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32EAF"/>
    <w:multiLevelType w:val="hybridMultilevel"/>
    <w:tmpl w:val="5F9EB00A"/>
    <w:lvl w:ilvl="0" w:tplc="71F4112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2D4EBB"/>
    <w:multiLevelType w:val="multilevel"/>
    <w:tmpl w:val="28C21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FF5"/>
    <w:rsid w:val="007E2FF5"/>
    <w:rsid w:val="008430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HAnsi" w:hAnsi="Myriad Pro" w:cs="Arial"/>
        <w:w w:val="110"/>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FF5"/>
    <w:pPr>
      <w:spacing w:after="0" w:line="240" w:lineRule="auto"/>
    </w:pPr>
    <w:rPr>
      <w:rFonts w:ascii="Times New Roman" w:eastAsia="Times New Roman" w:hAnsi="Times New Roman" w:cs="Times New Roman"/>
      <w:w w:val="1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E2FF5"/>
    <w:pPr>
      <w:tabs>
        <w:tab w:val="center" w:pos="4320"/>
        <w:tab w:val="right" w:pos="8640"/>
      </w:tabs>
    </w:pPr>
  </w:style>
  <w:style w:type="character" w:customStyle="1" w:styleId="FooterChar">
    <w:name w:val="Footer Char"/>
    <w:basedOn w:val="DefaultParagraphFont"/>
    <w:link w:val="Footer"/>
    <w:rsid w:val="007E2FF5"/>
    <w:rPr>
      <w:rFonts w:ascii="Times New Roman" w:eastAsia="Times New Roman" w:hAnsi="Times New Roman" w:cs="Times New Roman"/>
      <w:w w:val="100"/>
      <w:sz w:val="24"/>
      <w:szCs w:val="24"/>
      <w:lang w:val="en-US"/>
    </w:rPr>
  </w:style>
  <w:style w:type="character" w:styleId="PageNumber">
    <w:name w:val="page number"/>
    <w:basedOn w:val="DefaultParagraphFont"/>
    <w:rsid w:val="007E2FF5"/>
  </w:style>
  <w:style w:type="character" w:styleId="Hyperlink">
    <w:name w:val="Hyperlink"/>
    <w:basedOn w:val="DefaultParagraphFont"/>
    <w:rsid w:val="007E2FF5"/>
    <w:rPr>
      <w:color w:val="0000FF"/>
      <w:u w:val="single"/>
    </w:rPr>
  </w:style>
  <w:style w:type="paragraph" w:customStyle="1" w:styleId="NoSpacing">
    <w:name w:val="No Spacing"/>
    <w:semiHidden/>
    <w:qFormat/>
    <w:rsid w:val="007E2FF5"/>
    <w:pPr>
      <w:spacing w:after="0" w:line="240" w:lineRule="auto"/>
    </w:pPr>
    <w:rPr>
      <w:rFonts w:ascii="Times New Roman" w:eastAsia="Calibri" w:hAnsi="Times New Roman" w:cs="Times New Roman"/>
      <w:w w:val="1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HAnsi" w:hAnsi="Myriad Pro" w:cs="Arial"/>
        <w:w w:val="110"/>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FF5"/>
    <w:pPr>
      <w:spacing w:after="0" w:line="240" w:lineRule="auto"/>
    </w:pPr>
    <w:rPr>
      <w:rFonts w:ascii="Times New Roman" w:eastAsia="Times New Roman" w:hAnsi="Times New Roman" w:cs="Times New Roman"/>
      <w:w w:val="1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E2FF5"/>
    <w:pPr>
      <w:tabs>
        <w:tab w:val="center" w:pos="4320"/>
        <w:tab w:val="right" w:pos="8640"/>
      </w:tabs>
    </w:pPr>
  </w:style>
  <w:style w:type="character" w:customStyle="1" w:styleId="FooterChar">
    <w:name w:val="Footer Char"/>
    <w:basedOn w:val="DefaultParagraphFont"/>
    <w:link w:val="Footer"/>
    <w:rsid w:val="007E2FF5"/>
    <w:rPr>
      <w:rFonts w:ascii="Times New Roman" w:eastAsia="Times New Roman" w:hAnsi="Times New Roman" w:cs="Times New Roman"/>
      <w:w w:val="100"/>
      <w:sz w:val="24"/>
      <w:szCs w:val="24"/>
      <w:lang w:val="en-US"/>
    </w:rPr>
  </w:style>
  <w:style w:type="character" w:styleId="PageNumber">
    <w:name w:val="page number"/>
    <w:basedOn w:val="DefaultParagraphFont"/>
    <w:rsid w:val="007E2FF5"/>
  </w:style>
  <w:style w:type="character" w:styleId="Hyperlink">
    <w:name w:val="Hyperlink"/>
    <w:basedOn w:val="DefaultParagraphFont"/>
    <w:rsid w:val="007E2FF5"/>
    <w:rPr>
      <w:color w:val="0000FF"/>
      <w:u w:val="single"/>
    </w:rPr>
  </w:style>
  <w:style w:type="paragraph" w:customStyle="1" w:styleId="NoSpacing">
    <w:name w:val="No Spacing"/>
    <w:semiHidden/>
    <w:qFormat/>
    <w:rsid w:val="007E2FF5"/>
    <w:pPr>
      <w:spacing w:after="0" w:line="240" w:lineRule="auto"/>
    </w:pPr>
    <w:rPr>
      <w:rFonts w:ascii="Times New Roman" w:eastAsia="Calibri" w:hAnsi="Times New Roman" w:cs="Times New Roman"/>
      <w:w w:val="1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ohri.ca/emerg/cdr/cthead_forma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aj.ca/cgi/reprint/159/1/47.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Bruyere Continuing Care</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Dickinson</dc:creator>
  <cp:lastModifiedBy>Emma Dickinson</cp:lastModifiedBy>
  <cp:revision>1</cp:revision>
  <dcterms:created xsi:type="dcterms:W3CDTF">2017-03-17T17:13:00Z</dcterms:created>
  <dcterms:modified xsi:type="dcterms:W3CDTF">2017-03-17T17:14:00Z</dcterms:modified>
</cp:coreProperties>
</file>